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901" w:rsidRDefault="00DC63A8" w:rsidP="00CE518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 1: </w:t>
      </w:r>
      <w:r w:rsidR="00261DC4">
        <w:rPr>
          <w:rFonts w:ascii="Arial" w:hAnsi="Arial" w:cs="Arial"/>
          <w:b/>
        </w:rPr>
        <w:t>Zeitzeugen: Quelle oder Darstellung?</w:t>
      </w:r>
    </w:p>
    <w:p w:rsidR="00261DC4" w:rsidRDefault="00261DC4" w:rsidP="00CE518D">
      <w:pPr>
        <w:spacing w:after="0"/>
        <w:rPr>
          <w:rFonts w:ascii="Arial" w:hAnsi="Arial" w:cs="Arial"/>
          <w:b/>
        </w:rPr>
      </w:pPr>
    </w:p>
    <w:p w:rsidR="00261DC4" w:rsidRDefault="004A5428" w:rsidP="00CE518D">
      <w:pPr>
        <w:spacing w:after="0"/>
        <w:rPr>
          <w:rFonts w:ascii="Arial" w:hAnsi="Arial" w:cs="Arial"/>
          <w:b/>
        </w:rPr>
      </w:pPr>
      <w:r w:rsidRPr="008644F5"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5214620</wp:posOffset>
                </wp:positionH>
                <wp:positionV relativeFrom="paragraph">
                  <wp:posOffset>24765</wp:posOffset>
                </wp:positionV>
                <wp:extent cx="2360930" cy="5418455"/>
                <wp:effectExtent l="0" t="0" r="13970" b="10795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41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44F5" w:rsidRPr="00505C2A" w:rsidRDefault="007E5454" w:rsidP="008644F5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both"/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</w:pPr>
                            <w:r w:rsidRPr="00505C2A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 xml:space="preserve">Zeitzeuginnen und Zeitzeugen erzählen entweder schriftlich oder mündlich von Ereignissen </w:t>
                            </w:r>
                            <w:r w:rsidR="00CF337C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>aus</w:t>
                            </w:r>
                            <w:r w:rsidRPr="00505C2A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 xml:space="preserve"> der Vergangenheit, die sie als Zeitgenossen miterlebt haben.</w:t>
                            </w:r>
                            <w:r w:rsidR="00261DC4" w:rsidRPr="00505C2A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 xml:space="preserve"> Ihre persönlichen Erzählungen </w:t>
                            </w:r>
                            <w:r w:rsidR="004A5428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>sind</w:t>
                            </w:r>
                            <w:r w:rsidRPr="00505C2A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05C2A">
                              <w:rPr>
                                <w:rFonts w:ascii="ArialMT" w:hAnsi="ArialMT" w:cs="ArialMT"/>
                                <w:b/>
                                <w:sz w:val="24"/>
                                <w:szCs w:val="24"/>
                              </w:rPr>
                              <w:t>wichtige Quelle</w:t>
                            </w:r>
                            <w:r w:rsidR="004A5428">
                              <w:rPr>
                                <w:rFonts w:ascii="ArialMT" w:hAnsi="ArialMT" w:cs="ArialMT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 w:rsidRPr="00505C2A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>, aus der Historikerinnen und Historiker schöpfen können</w:t>
                            </w:r>
                            <w:r w:rsidR="00261DC4" w:rsidRPr="00505C2A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>, um Informationen über die Vergangenheit zu erfahren</w:t>
                            </w:r>
                            <w:r w:rsidRPr="00505C2A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:rsidR="004A5428" w:rsidRDefault="007E5454" w:rsidP="008644F5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both"/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</w:pPr>
                            <w:r w:rsidRPr="00505C2A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 xml:space="preserve">Auch in vielen Geschichtsdokumentationen werden Zeitzeuginnen und Zeitzeugen berücksichtigt, um ihre Geschichte zu erzählen. </w:t>
                            </w:r>
                          </w:p>
                          <w:p w:rsidR="00261DC4" w:rsidRPr="00505C2A" w:rsidRDefault="007E5454" w:rsidP="008644F5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both"/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</w:pPr>
                            <w:r w:rsidRPr="00505C2A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>Doch Zeitzeuginnen und Zeitzeugen berichten niemals so, wie es in der Vergangenheit wirk</w:t>
                            </w:r>
                            <w:r w:rsidR="00261DC4" w:rsidRPr="00505C2A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 xml:space="preserve">lich war. Vielmehr </w:t>
                            </w:r>
                            <w:r w:rsidR="00261DC4" w:rsidRPr="00505C2A">
                              <w:rPr>
                                <w:rFonts w:ascii="ArialMT" w:hAnsi="ArialMT" w:cs="ArialMT"/>
                                <w:b/>
                                <w:sz w:val="24"/>
                                <w:szCs w:val="24"/>
                              </w:rPr>
                              <w:t>stellen sie eine erinnerte Geschichte dar (Darstellung)</w:t>
                            </w:r>
                            <w:r w:rsidR="00261DC4" w:rsidRPr="00505C2A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 xml:space="preserve">, die auch immer eigene Wertungen und Deutungen enthält. </w:t>
                            </w:r>
                          </w:p>
                          <w:p w:rsidR="00505C2A" w:rsidRPr="00505C2A" w:rsidRDefault="00505C2A" w:rsidP="008644F5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both"/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</w:pPr>
                            <w:r w:rsidRPr="00505C2A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 xml:space="preserve">Daher müssen die Aussagen von Zeitzeuginnen und Zeitzeugen mit </w:t>
                            </w:r>
                            <w:r w:rsidR="00CA0AC1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 xml:space="preserve">der </w:t>
                            </w:r>
                            <w:r w:rsidRPr="00505C2A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>gleichen Gründlichkeit von Historikerinnen und Historikern untersucht werden wie andere Quellenarten</w:t>
                            </w:r>
                            <w:r w:rsidR="00216E06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 xml:space="preserve"> auch</w:t>
                            </w:r>
                            <w:bookmarkStart w:id="0" w:name="_GoBack"/>
                            <w:bookmarkEnd w:id="0"/>
                            <w:r w:rsidRPr="00505C2A"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8644F5" w:rsidRDefault="008644F5" w:rsidP="008644F5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0.6pt;margin-top:1.95pt;width:185.9pt;height:426.65pt;z-index:25166540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">
                <v:textbox>
                  <w:txbxContent>
                    <w:p w:rsidR="008644F5" w:rsidRPr="00505C2A" w:rsidRDefault="007E5454" w:rsidP="008644F5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both"/>
                        <w:rPr>
                          <w:rFonts w:ascii="ArialMT" w:hAnsi="ArialMT" w:cs="ArialMT"/>
                          <w:sz w:val="24"/>
                          <w:szCs w:val="24"/>
                        </w:rPr>
                      </w:pPr>
                      <w:r w:rsidRPr="00505C2A">
                        <w:rPr>
                          <w:rFonts w:ascii="ArialMT" w:hAnsi="ArialMT" w:cs="ArialMT"/>
                          <w:sz w:val="24"/>
                          <w:szCs w:val="24"/>
                        </w:rPr>
                        <w:t xml:space="preserve">Zeitzeuginnen und Zeitzeugen erzählen entweder schriftlich oder mündlich von Ereignissen </w:t>
                      </w:r>
                      <w:r w:rsidR="00CF337C">
                        <w:rPr>
                          <w:rFonts w:ascii="ArialMT" w:hAnsi="ArialMT" w:cs="ArialMT"/>
                          <w:sz w:val="24"/>
                          <w:szCs w:val="24"/>
                        </w:rPr>
                        <w:t>aus</w:t>
                      </w:r>
                      <w:r w:rsidRPr="00505C2A">
                        <w:rPr>
                          <w:rFonts w:ascii="ArialMT" w:hAnsi="ArialMT" w:cs="ArialMT"/>
                          <w:sz w:val="24"/>
                          <w:szCs w:val="24"/>
                        </w:rPr>
                        <w:t xml:space="preserve"> der Vergangenheit, die sie als Zeitgenossen miterlebt haben.</w:t>
                      </w:r>
                      <w:r w:rsidR="00261DC4" w:rsidRPr="00505C2A">
                        <w:rPr>
                          <w:rFonts w:ascii="ArialMT" w:hAnsi="ArialMT" w:cs="ArialMT"/>
                          <w:sz w:val="24"/>
                          <w:szCs w:val="24"/>
                        </w:rPr>
                        <w:t xml:space="preserve"> Ihre persönlichen Erzählungen </w:t>
                      </w:r>
                      <w:r w:rsidR="004A5428">
                        <w:rPr>
                          <w:rFonts w:ascii="ArialMT" w:hAnsi="ArialMT" w:cs="ArialMT"/>
                          <w:sz w:val="24"/>
                          <w:szCs w:val="24"/>
                        </w:rPr>
                        <w:t>sind</w:t>
                      </w:r>
                      <w:r w:rsidRPr="00505C2A">
                        <w:rPr>
                          <w:rFonts w:ascii="ArialMT" w:hAnsi="ArialMT" w:cs="ArialMT"/>
                          <w:sz w:val="24"/>
                          <w:szCs w:val="24"/>
                        </w:rPr>
                        <w:t xml:space="preserve"> </w:t>
                      </w:r>
                      <w:r w:rsidRPr="00505C2A">
                        <w:rPr>
                          <w:rFonts w:ascii="ArialMT" w:hAnsi="ArialMT" w:cs="ArialMT"/>
                          <w:b/>
                          <w:sz w:val="24"/>
                          <w:szCs w:val="24"/>
                        </w:rPr>
                        <w:t>wichtige Quelle</w:t>
                      </w:r>
                      <w:r w:rsidR="004A5428">
                        <w:rPr>
                          <w:rFonts w:ascii="ArialMT" w:hAnsi="ArialMT" w:cs="ArialMT"/>
                          <w:b/>
                          <w:sz w:val="24"/>
                          <w:szCs w:val="24"/>
                        </w:rPr>
                        <w:t>n</w:t>
                      </w:r>
                      <w:r w:rsidRPr="00505C2A">
                        <w:rPr>
                          <w:rFonts w:ascii="ArialMT" w:hAnsi="ArialMT" w:cs="ArialMT"/>
                          <w:sz w:val="24"/>
                          <w:szCs w:val="24"/>
                        </w:rPr>
                        <w:t>, aus der Historikerinnen und Historiker schöpfen können</w:t>
                      </w:r>
                      <w:r w:rsidR="00261DC4" w:rsidRPr="00505C2A">
                        <w:rPr>
                          <w:rFonts w:ascii="ArialMT" w:hAnsi="ArialMT" w:cs="ArialMT"/>
                          <w:sz w:val="24"/>
                          <w:szCs w:val="24"/>
                        </w:rPr>
                        <w:t>, um Informationen über die Vergangenheit zu erfahren</w:t>
                      </w:r>
                      <w:r w:rsidRPr="00505C2A">
                        <w:rPr>
                          <w:rFonts w:ascii="ArialMT" w:hAnsi="ArialMT" w:cs="ArialMT"/>
                          <w:sz w:val="24"/>
                          <w:szCs w:val="24"/>
                        </w:rPr>
                        <w:t xml:space="preserve">. </w:t>
                      </w:r>
                    </w:p>
                    <w:p w:rsidR="004A5428" w:rsidRDefault="007E5454" w:rsidP="008644F5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both"/>
                        <w:rPr>
                          <w:rFonts w:ascii="ArialMT" w:hAnsi="ArialMT" w:cs="ArialMT"/>
                          <w:sz w:val="24"/>
                          <w:szCs w:val="24"/>
                        </w:rPr>
                      </w:pPr>
                      <w:r w:rsidRPr="00505C2A">
                        <w:rPr>
                          <w:rFonts w:ascii="ArialMT" w:hAnsi="ArialMT" w:cs="ArialMT"/>
                          <w:sz w:val="24"/>
                          <w:szCs w:val="24"/>
                        </w:rPr>
                        <w:t xml:space="preserve">Auch in vielen Geschichtsdokumentationen werden Zeitzeuginnen und Zeitzeugen berücksichtigt, um ihre Geschichte zu erzählen. </w:t>
                      </w:r>
                    </w:p>
                    <w:p w:rsidR="00261DC4" w:rsidRPr="00505C2A" w:rsidRDefault="007E5454" w:rsidP="008644F5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both"/>
                        <w:rPr>
                          <w:rFonts w:ascii="ArialMT" w:hAnsi="ArialMT" w:cs="ArialMT"/>
                          <w:sz w:val="24"/>
                          <w:szCs w:val="24"/>
                        </w:rPr>
                      </w:pPr>
                      <w:r w:rsidRPr="00505C2A">
                        <w:rPr>
                          <w:rFonts w:ascii="ArialMT" w:hAnsi="ArialMT" w:cs="ArialMT"/>
                          <w:sz w:val="24"/>
                          <w:szCs w:val="24"/>
                        </w:rPr>
                        <w:t>Doch Zeitzeuginnen und Zeitzeugen berichten niemals so, wie es in der Vergangenheit wirk</w:t>
                      </w:r>
                      <w:r w:rsidR="00261DC4" w:rsidRPr="00505C2A">
                        <w:rPr>
                          <w:rFonts w:ascii="ArialMT" w:hAnsi="ArialMT" w:cs="ArialMT"/>
                          <w:sz w:val="24"/>
                          <w:szCs w:val="24"/>
                        </w:rPr>
                        <w:t xml:space="preserve">lich war. Vielmehr </w:t>
                      </w:r>
                      <w:r w:rsidR="00261DC4" w:rsidRPr="00505C2A">
                        <w:rPr>
                          <w:rFonts w:ascii="ArialMT" w:hAnsi="ArialMT" w:cs="ArialMT"/>
                          <w:b/>
                          <w:sz w:val="24"/>
                          <w:szCs w:val="24"/>
                        </w:rPr>
                        <w:t>stellen sie eine erinnerte Geschichte dar (Darstellung)</w:t>
                      </w:r>
                      <w:r w:rsidR="00261DC4" w:rsidRPr="00505C2A">
                        <w:rPr>
                          <w:rFonts w:ascii="ArialMT" w:hAnsi="ArialMT" w:cs="ArialMT"/>
                          <w:sz w:val="24"/>
                          <w:szCs w:val="24"/>
                        </w:rPr>
                        <w:t xml:space="preserve">, die auch immer eigene Wertungen und Deutungen enthält. </w:t>
                      </w:r>
                    </w:p>
                    <w:p w:rsidR="00505C2A" w:rsidRPr="00505C2A" w:rsidRDefault="00505C2A" w:rsidP="008644F5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both"/>
                        <w:rPr>
                          <w:rFonts w:ascii="ArialMT" w:hAnsi="ArialMT" w:cs="ArialMT"/>
                          <w:sz w:val="24"/>
                          <w:szCs w:val="24"/>
                        </w:rPr>
                      </w:pPr>
                      <w:r w:rsidRPr="00505C2A">
                        <w:rPr>
                          <w:rFonts w:ascii="ArialMT" w:hAnsi="ArialMT" w:cs="ArialMT"/>
                          <w:sz w:val="24"/>
                          <w:szCs w:val="24"/>
                        </w:rPr>
                        <w:t xml:space="preserve">Daher müssen die Aussagen von Zeitzeuginnen und Zeitzeugen mit </w:t>
                      </w:r>
                      <w:r w:rsidR="00CA0AC1">
                        <w:rPr>
                          <w:rFonts w:ascii="ArialMT" w:hAnsi="ArialMT" w:cs="ArialMT"/>
                          <w:sz w:val="24"/>
                          <w:szCs w:val="24"/>
                        </w:rPr>
                        <w:t xml:space="preserve">der </w:t>
                      </w:r>
                      <w:r w:rsidRPr="00505C2A">
                        <w:rPr>
                          <w:rFonts w:ascii="ArialMT" w:hAnsi="ArialMT" w:cs="ArialMT"/>
                          <w:sz w:val="24"/>
                          <w:szCs w:val="24"/>
                        </w:rPr>
                        <w:t>gleichen Gründlichkeit von Historikerinnen und Historikern untersucht werden wie andere Quellenarten</w:t>
                      </w:r>
                      <w:r w:rsidR="00216E06">
                        <w:rPr>
                          <w:rFonts w:ascii="ArialMT" w:hAnsi="ArialMT" w:cs="ArialMT"/>
                          <w:sz w:val="24"/>
                          <w:szCs w:val="24"/>
                        </w:rPr>
                        <w:t xml:space="preserve"> auch</w:t>
                      </w:r>
                      <w:bookmarkStart w:id="1" w:name="_GoBack"/>
                      <w:bookmarkEnd w:id="1"/>
                      <w:r w:rsidRPr="00505C2A">
                        <w:rPr>
                          <w:rFonts w:ascii="ArialMT" w:hAnsi="ArialMT" w:cs="ArialMT"/>
                          <w:sz w:val="24"/>
                          <w:szCs w:val="24"/>
                        </w:rPr>
                        <w:t>.</w:t>
                      </w:r>
                    </w:p>
                    <w:p w:rsidR="008644F5" w:rsidRDefault="008644F5" w:rsidP="008644F5">
                      <w:pPr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61DC4" w:rsidRDefault="00261DC4" w:rsidP="00CE518D">
      <w:pPr>
        <w:spacing w:after="0"/>
        <w:rPr>
          <w:rFonts w:ascii="Arial" w:hAnsi="Arial" w:cs="Arial"/>
          <w:b/>
        </w:rPr>
      </w:pPr>
    </w:p>
    <w:p w:rsidR="00261DC4" w:rsidRDefault="0004745E" w:rsidP="00CE518D">
      <w:pPr>
        <w:spacing w:after="0"/>
        <w:rPr>
          <w:rFonts w:ascii="Arial" w:hAnsi="Arial" w:cs="Arial"/>
          <w:b/>
        </w:rPr>
      </w:pPr>
      <w:r>
        <w:rPr>
          <w:rFonts w:ascii="ArialMT" w:hAnsi="ArialMT" w:cs="ArialMT"/>
          <w:noProof/>
          <w:sz w:val="12"/>
          <w:szCs w:val="12"/>
          <w:lang w:eastAsia="de-D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863311</wp:posOffset>
            </wp:positionH>
            <wp:positionV relativeFrom="paragraph">
              <wp:posOffset>135255</wp:posOffset>
            </wp:positionV>
            <wp:extent cx="3820795" cy="3494405"/>
            <wp:effectExtent l="0" t="0" r="825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0795" cy="349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3E8F" w:rsidRPr="00952192" w:rsidRDefault="00AC3E8F" w:rsidP="00276B8B">
      <w:pPr>
        <w:spacing w:after="0" w:line="360" w:lineRule="auto"/>
        <w:rPr>
          <w:rFonts w:ascii="Arial" w:hAnsi="Arial" w:cs="Arial"/>
          <w:sz w:val="8"/>
          <w:szCs w:val="8"/>
        </w:rPr>
      </w:pPr>
    </w:p>
    <w:p w:rsidR="00CD3238" w:rsidRDefault="00CD3238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</w:p>
    <w:p w:rsidR="008644F5" w:rsidRDefault="008644F5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</w:p>
    <w:p w:rsidR="008644F5" w:rsidRDefault="008644F5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</w:p>
    <w:p w:rsidR="008644F5" w:rsidRDefault="008644F5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</w:p>
    <w:p w:rsidR="008644F5" w:rsidRDefault="008644F5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</w:p>
    <w:p w:rsidR="008644F5" w:rsidRDefault="008644F5" w:rsidP="005D2F2D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</w:p>
    <w:p w:rsidR="00952192" w:rsidRDefault="00952192" w:rsidP="006C6642">
      <w:pPr>
        <w:tabs>
          <w:tab w:val="left" w:pos="426"/>
        </w:tabs>
        <w:spacing w:before="160" w:line="360" w:lineRule="auto"/>
        <w:rPr>
          <w:rFonts w:ascii="ArialMT" w:hAnsi="ArialMT" w:cs="ArialMT"/>
          <w:sz w:val="20"/>
          <w:szCs w:val="20"/>
        </w:rPr>
      </w:pPr>
    </w:p>
    <w:p w:rsidR="006C6642" w:rsidRPr="006C6642" w:rsidRDefault="006C6642" w:rsidP="006C6642">
      <w:pPr>
        <w:tabs>
          <w:tab w:val="left" w:pos="426"/>
        </w:tabs>
        <w:spacing w:before="160" w:line="360" w:lineRule="auto"/>
        <w:rPr>
          <w:rFonts w:ascii="ArialMT" w:hAnsi="ArialMT" w:cs="ArialMT"/>
          <w:sz w:val="20"/>
          <w:szCs w:val="20"/>
        </w:rPr>
      </w:pPr>
    </w:p>
    <w:p w:rsidR="00952192" w:rsidRDefault="00952192" w:rsidP="00F7573F">
      <w:pPr>
        <w:pStyle w:val="Listenabsatz"/>
        <w:tabs>
          <w:tab w:val="left" w:pos="426"/>
        </w:tabs>
        <w:spacing w:before="160" w:line="360" w:lineRule="auto"/>
        <w:rPr>
          <w:rFonts w:ascii="ArialMT" w:hAnsi="ArialMT" w:cs="ArialMT"/>
          <w:sz w:val="20"/>
          <w:szCs w:val="20"/>
        </w:rPr>
      </w:pPr>
    </w:p>
    <w:p w:rsidR="0004745E" w:rsidRDefault="0004745E" w:rsidP="00F7573F">
      <w:pPr>
        <w:pStyle w:val="Listenabsatz"/>
        <w:tabs>
          <w:tab w:val="left" w:pos="426"/>
        </w:tabs>
        <w:spacing w:before="160" w:line="360" w:lineRule="auto"/>
        <w:rPr>
          <w:rFonts w:ascii="ArialMT" w:hAnsi="ArialMT" w:cs="ArialMT"/>
          <w:sz w:val="20"/>
          <w:szCs w:val="20"/>
        </w:rPr>
      </w:pPr>
    </w:p>
    <w:p w:rsidR="0004745E" w:rsidRDefault="0004745E" w:rsidP="00F7573F">
      <w:pPr>
        <w:pStyle w:val="Listenabsatz"/>
        <w:tabs>
          <w:tab w:val="left" w:pos="426"/>
        </w:tabs>
        <w:spacing w:before="160" w:line="360" w:lineRule="auto"/>
        <w:rPr>
          <w:rFonts w:ascii="ArialMT" w:hAnsi="ArialMT" w:cs="ArialMT"/>
          <w:sz w:val="20"/>
          <w:szCs w:val="20"/>
        </w:rPr>
      </w:pPr>
    </w:p>
    <w:p w:rsidR="0004745E" w:rsidRDefault="0004745E" w:rsidP="00F7573F">
      <w:pPr>
        <w:pStyle w:val="Listenabsatz"/>
        <w:tabs>
          <w:tab w:val="left" w:pos="426"/>
        </w:tabs>
        <w:spacing w:before="160" w:line="360" w:lineRule="auto"/>
        <w:rPr>
          <w:rFonts w:ascii="ArialMT" w:hAnsi="ArialMT" w:cs="ArialMT"/>
          <w:sz w:val="20"/>
          <w:szCs w:val="20"/>
        </w:rPr>
      </w:pPr>
    </w:p>
    <w:p w:rsidR="0004745E" w:rsidRDefault="0004745E" w:rsidP="00F7573F">
      <w:pPr>
        <w:pStyle w:val="Listenabsatz"/>
        <w:tabs>
          <w:tab w:val="left" w:pos="426"/>
        </w:tabs>
        <w:spacing w:before="160" w:line="360" w:lineRule="auto"/>
        <w:rPr>
          <w:rFonts w:ascii="ArialMT" w:hAnsi="ArialMT" w:cs="ArialMT"/>
          <w:sz w:val="20"/>
          <w:szCs w:val="20"/>
        </w:rPr>
      </w:pPr>
    </w:p>
    <w:p w:rsidR="00952192" w:rsidRDefault="00952192" w:rsidP="00952192">
      <w:pPr>
        <w:pStyle w:val="Listenabsatz"/>
        <w:tabs>
          <w:tab w:val="left" w:pos="426"/>
        </w:tabs>
        <w:spacing w:before="160" w:line="360" w:lineRule="auto"/>
        <w:rPr>
          <w:rFonts w:ascii="ArialMT" w:hAnsi="ArialMT" w:cs="ArialMT"/>
          <w:sz w:val="12"/>
          <w:szCs w:val="12"/>
        </w:rPr>
      </w:pPr>
      <w:r w:rsidRPr="006C6642">
        <w:rPr>
          <w:rFonts w:ascii="ArialMT" w:hAnsi="ArialMT" w:cs="ArialMT"/>
          <w:sz w:val="12"/>
          <w:szCs w:val="12"/>
        </w:rPr>
        <w:t xml:space="preserve">                              </w:t>
      </w:r>
      <w:r w:rsidR="006C6642">
        <w:rPr>
          <w:rFonts w:ascii="ArialMT" w:hAnsi="ArialMT" w:cs="ArialMT"/>
          <w:sz w:val="12"/>
          <w:szCs w:val="12"/>
        </w:rPr>
        <w:t xml:space="preserve">                   </w:t>
      </w:r>
      <w:r w:rsidRPr="006C6642">
        <w:rPr>
          <w:rFonts w:ascii="ArialMT" w:hAnsi="ArialMT" w:cs="ArialMT"/>
          <w:sz w:val="12"/>
          <w:szCs w:val="12"/>
        </w:rPr>
        <w:t xml:space="preserve"> </w:t>
      </w:r>
      <w:r w:rsidR="006C6642">
        <w:rPr>
          <w:rFonts w:ascii="ArialMT" w:hAnsi="ArialMT" w:cs="ArialMT"/>
          <w:sz w:val="12"/>
          <w:szCs w:val="12"/>
        </w:rPr>
        <w:t xml:space="preserve">   </w:t>
      </w:r>
    </w:p>
    <w:p w:rsidR="00C62883" w:rsidRDefault="0004745E" w:rsidP="0004745E">
      <w:pPr>
        <w:pStyle w:val="Listenabsatz"/>
        <w:tabs>
          <w:tab w:val="left" w:pos="426"/>
        </w:tabs>
        <w:spacing w:before="160" w:line="360" w:lineRule="auto"/>
        <w:jc w:val="center"/>
        <w:rPr>
          <w:rFonts w:ascii="ArialMT" w:hAnsi="ArialMT" w:cs="ArialMT"/>
          <w:sz w:val="12"/>
          <w:szCs w:val="12"/>
        </w:rPr>
      </w:pPr>
      <w:r>
        <w:rPr>
          <w:rFonts w:ascii="ArialMT" w:hAnsi="ArialMT" w:cs="ArialMT"/>
          <w:sz w:val="12"/>
          <w:szCs w:val="12"/>
        </w:rPr>
        <w:t xml:space="preserve">  </w:t>
      </w:r>
      <w:r w:rsidR="00C62883">
        <w:rPr>
          <w:rFonts w:ascii="ArialMT" w:hAnsi="ArialMT" w:cs="ArialMT"/>
          <w:sz w:val="12"/>
          <w:szCs w:val="12"/>
        </w:rPr>
        <w:t>Zeitzeuge Siegfried Gleissle aus Haslach © D. Schaffart</w:t>
      </w:r>
    </w:p>
    <w:p w:rsidR="00C62883" w:rsidRDefault="00C62883" w:rsidP="00952192">
      <w:pPr>
        <w:pStyle w:val="Listenabsatz"/>
        <w:tabs>
          <w:tab w:val="left" w:pos="426"/>
        </w:tabs>
        <w:spacing w:before="160" w:line="360" w:lineRule="auto"/>
        <w:rPr>
          <w:rFonts w:ascii="ArialMT" w:hAnsi="ArialMT" w:cs="ArialMT"/>
          <w:sz w:val="12"/>
          <w:szCs w:val="12"/>
        </w:rPr>
      </w:pPr>
    </w:p>
    <w:p w:rsidR="00C62883" w:rsidRDefault="00C62883" w:rsidP="00952192">
      <w:pPr>
        <w:pStyle w:val="Listenabsatz"/>
        <w:tabs>
          <w:tab w:val="left" w:pos="426"/>
        </w:tabs>
        <w:spacing w:before="160" w:line="360" w:lineRule="auto"/>
        <w:rPr>
          <w:rFonts w:ascii="ArialMT" w:hAnsi="ArialMT" w:cs="ArialMT"/>
          <w:sz w:val="12"/>
          <w:szCs w:val="12"/>
        </w:rPr>
      </w:pPr>
    </w:p>
    <w:p w:rsidR="00C62883" w:rsidRPr="006C6642" w:rsidRDefault="00C62883" w:rsidP="00952192">
      <w:pPr>
        <w:pStyle w:val="Listenabsatz"/>
        <w:tabs>
          <w:tab w:val="left" w:pos="426"/>
        </w:tabs>
        <w:spacing w:before="160" w:line="360" w:lineRule="auto"/>
        <w:rPr>
          <w:rFonts w:ascii="ArialMT" w:hAnsi="ArialMT" w:cs="ArialMT"/>
          <w:sz w:val="12"/>
          <w:szCs w:val="12"/>
        </w:rPr>
      </w:pPr>
    </w:p>
    <w:sectPr w:rsidR="00C62883" w:rsidRPr="006C6642" w:rsidSect="00AC3E8F">
      <w:headerReference w:type="default" r:id="rId9"/>
      <w:footerReference w:type="default" r:id="rId10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FAF" w:rsidRDefault="00E66FAF" w:rsidP="005A0901">
      <w:pPr>
        <w:spacing w:after="0" w:line="240" w:lineRule="auto"/>
      </w:pPr>
      <w:r>
        <w:separator/>
      </w:r>
    </w:p>
  </w:endnote>
  <w:endnote w:type="continuationSeparator" w:id="0">
    <w:p w:rsidR="00E66FAF" w:rsidRDefault="00E66FAF" w:rsidP="005A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Default="005A0901" w:rsidP="005A0901">
    <w:pPr>
      <w:pStyle w:val="Fuzeile"/>
      <w:jc w:val="center"/>
    </w:pPr>
    <w:r>
      <w:rPr>
        <w:rFonts w:ascii="Arial" w:hAnsi="Arial" w:cs="Arial"/>
        <w:sz w:val="21"/>
        <w:szCs w:val="21"/>
      </w:rPr>
      <w:t>Arbeitskreis für Landeskunde/Landesgeschichte RP Freiburg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FAF" w:rsidRDefault="00E66FAF" w:rsidP="005A0901">
      <w:pPr>
        <w:spacing w:after="0" w:line="240" w:lineRule="auto"/>
      </w:pPr>
      <w:r>
        <w:separator/>
      </w:r>
    </w:p>
  </w:footnote>
  <w:footnote w:type="continuationSeparator" w:id="0">
    <w:p w:rsidR="00E66FAF" w:rsidRDefault="00E66FAF" w:rsidP="005A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DB7" w:rsidRPr="00010DB1" w:rsidRDefault="00011157" w:rsidP="003F1DB7">
    <w:pPr>
      <w:pStyle w:val="Kopfzeile"/>
      <w:jc w:val="right"/>
      <w:rPr>
        <w:rFonts w:ascii="Arial" w:hAnsi="Arial" w:cs="Arial"/>
      </w:rPr>
    </w:pPr>
    <w:r>
      <w:rPr>
        <w:rFonts w:ascii="Arial" w:hAnsi="Arial" w:cs="Arial"/>
      </w:rPr>
      <w:t>AB</w:t>
    </w:r>
    <w:r w:rsidR="005D6380">
      <w:rPr>
        <w:rFonts w:ascii="Arial" w:hAnsi="Arial" w:cs="Arial"/>
      </w:rPr>
      <w:t xml:space="preserve"> 6</w:t>
    </w:r>
    <w:r w:rsidR="003F1DB7">
      <w:rPr>
        <w:rFonts w:ascii="Arial" w:hAnsi="Arial" w:cs="Arial"/>
      </w:rPr>
      <w:t xml:space="preserve"> [G/M/E]</w:t>
    </w:r>
  </w:p>
  <w:p w:rsidR="005A0901" w:rsidRPr="005A0901" w:rsidRDefault="005A0901" w:rsidP="00011157">
    <w:pPr>
      <w:pStyle w:val="Kopfzeile"/>
      <w:tabs>
        <w:tab w:val="clear" w:pos="9072"/>
        <w:tab w:val="right" w:pos="9638"/>
      </w:tabs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52C63"/>
    <w:multiLevelType w:val="hybridMultilevel"/>
    <w:tmpl w:val="FC341A5A"/>
    <w:lvl w:ilvl="0" w:tplc="3D6CB9A8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D8332E1"/>
    <w:multiLevelType w:val="hybridMultilevel"/>
    <w:tmpl w:val="AF8E7D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26366"/>
    <w:multiLevelType w:val="hybridMultilevel"/>
    <w:tmpl w:val="0E9A99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3151B"/>
    <w:multiLevelType w:val="hybridMultilevel"/>
    <w:tmpl w:val="8E1E9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01"/>
    <w:rsid w:val="00011157"/>
    <w:rsid w:val="0004745E"/>
    <w:rsid w:val="0005281F"/>
    <w:rsid w:val="000742A1"/>
    <w:rsid w:val="000A5B1C"/>
    <w:rsid w:val="000C2590"/>
    <w:rsid w:val="000E1DAC"/>
    <w:rsid w:val="000E48FB"/>
    <w:rsid w:val="000F7EBA"/>
    <w:rsid w:val="001503E8"/>
    <w:rsid w:val="0016385F"/>
    <w:rsid w:val="001A4C95"/>
    <w:rsid w:val="001C1477"/>
    <w:rsid w:val="00216E06"/>
    <w:rsid w:val="00232821"/>
    <w:rsid w:val="002531DE"/>
    <w:rsid w:val="002532B7"/>
    <w:rsid w:val="00261DC4"/>
    <w:rsid w:val="00276B8B"/>
    <w:rsid w:val="002C4A67"/>
    <w:rsid w:val="00315F27"/>
    <w:rsid w:val="003A0218"/>
    <w:rsid w:val="003F1DB7"/>
    <w:rsid w:val="00427F8D"/>
    <w:rsid w:val="004878BF"/>
    <w:rsid w:val="004977BA"/>
    <w:rsid w:val="004A5428"/>
    <w:rsid w:val="004E32A1"/>
    <w:rsid w:val="00505C2A"/>
    <w:rsid w:val="0052345C"/>
    <w:rsid w:val="00541AB5"/>
    <w:rsid w:val="005A0901"/>
    <w:rsid w:val="005B3DAD"/>
    <w:rsid w:val="005D2F2D"/>
    <w:rsid w:val="005D6380"/>
    <w:rsid w:val="005F6FCD"/>
    <w:rsid w:val="00625B7D"/>
    <w:rsid w:val="006A7DF2"/>
    <w:rsid w:val="006C6642"/>
    <w:rsid w:val="006E1E68"/>
    <w:rsid w:val="0075144B"/>
    <w:rsid w:val="007E5454"/>
    <w:rsid w:val="0080413C"/>
    <w:rsid w:val="008644F5"/>
    <w:rsid w:val="00895206"/>
    <w:rsid w:val="008C182A"/>
    <w:rsid w:val="008C6E66"/>
    <w:rsid w:val="008D755E"/>
    <w:rsid w:val="00922945"/>
    <w:rsid w:val="00952192"/>
    <w:rsid w:val="009845C4"/>
    <w:rsid w:val="00990238"/>
    <w:rsid w:val="00A139DD"/>
    <w:rsid w:val="00A35F80"/>
    <w:rsid w:val="00A4116C"/>
    <w:rsid w:val="00AC3E8F"/>
    <w:rsid w:val="00AF2B0B"/>
    <w:rsid w:val="00AF61FC"/>
    <w:rsid w:val="00AF7B1E"/>
    <w:rsid w:val="00B020AC"/>
    <w:rsid w:val="00B414A6"/>
    <w:rsid w:val="00B477E9"/>
    <w:rsid w:val="00B738F1"/>
    <w:rsid w:val="00B80C28"/>
    <w:rsid w:val="00B857AA"/>
    <w:rsid w:val="00BA73E2"/>
    <w:rsid w:val="00BC48C2"/>
    <w:rsid w:val="00BF0C12"/>
    <w:rsid w:val="00C4517E"/>
    <w:rsid w:val="00C62883"/>
    <w:rsid w:val="00C7097C"/>
    <w:rsid w:val="00CA0AC1"/>
    <w:rsid w:val="00CD3238"/>
    <w:rsid w:val="00CE518D"/>
    <w:rsid w:val="00CF337C"/>
    <w:rsid w:val="00D26DA8"/>
    <w:rsid w:val="00D27878"/>
    <w:rsid w:val="00D560DC"/>
    <w:rsid w:val="00DC384C"/>
    <w:rsid w:val="00DC63A8"/>
    <w:rsid w:val="00DE22F8"/>
    <w:rsid w:val="00E37347"/>
    <w:rsid w:val="00E66FAF"/>
    <w:rsid w:val="00F64C0D"/>
    <w:rsid w:val="00F7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0B060AB-39A6-447A-A30D-C53FC48A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0901"/>
  </w:style>
  <w:style w:type="paragraph" w:styleId="Fuzeile">
    <w:name w:val="footer"/>
    <w:basedOn w:val="Standard"/>
    <w:link w:val="Fu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0901"/>
  </w:style>
  <w:style w:type="table" w:styleId="Tabellenraster">
    <w:name w:val="Table Grid"/>
    <w:basedOn w:val="NormaleTabelle"/>
    <w:uiPriority w:val="39"/>
    <w:rsid w:val="005A0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16385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385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385F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A4116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3A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2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82D73-10C9-407E-8391-594C607FB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Staffa</dc:creator>
  <cp:keywords/>
  <dc:description/>
  <cp:lastModifiedBy>Renaissance</cp:lastModifiedBy>
  <cp:revision>14</cp:revision>
  <dcterms:created xsi:type="dcterms:W3CDTF">2015-07-29T06:52:00Z</dcterms:created>
  <dcterms:modified xsi:type="dcterms:W3CDTF">2017-08-31T17:55:00Z</dcterms:modified>
</cp:coreProperties>
</file>