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7154" w14:textId="77777777" w:rsidR="002C553F" w:rsidRDefault="00473396">
      <w:pPr>
        <w:pStyle w:val="Titel"/>
      </w:pPr>
      <w:r>
        <w:t xml:space="preserve">De </w:t>
      </w:r>
      <w:proofErr w:type="spellStart"/>
      <w:r>
        <w:t>finibus</w:t>
      </w:r>
      <w:proofErr w:type="spellEnd"/>
      <w:r>
        <w:t xml:space="preserve"> 1, 43 - 45</w:t>
      </w:r>
    </w:p>
    <w:p w14:paraId="436C6CA5" w14:textId="77777777" w:rsidR="002C553F" w:rsidRDefault="00473396">
      <w:pPr>
        <w:pStyle w:val="berschrift1"/>
      </w:pPr>
      <w:r>
        <w:t>Die Lehre Epikurs befreit von den überflüssigen Begierden</w:t>
      </w:r>
    </w:p>
    <w:p w14:paraId="3190DA92" w14:textId="77777777" w:rsidR="002C553F" w:rsidRDefault="00473396">
      <w:pPr>
        <w:pStyle w:val="Textbody"/>
      </w:pPr>
      <w:r>
        <w:t xml:space="preserve">Der Epikureer </w:t>
      </w:r>
      <w:proofErr w:type="spellStart"/>
      <w:r>
        <w:t>Torquatus</w:t>
      </w:r>
      <w:proofErr w:type="spellEnd"/>
      <w:r>
        <w:t xml:space="preserve"> setzt hier die Verteidigung der epikureischen Lehre fort (siehe das Arbeitsblatt zu </w:t>
      </w:r>
      <w:hyperlink r:id="rId7" w:history="1">
        <w:r>
          <w:t xml:space="preserve">De </w:t>
        </w:r>
        <w:proofErr w:type="spellStart"/>
        <w:r>
          <w:t>finibus</w:t>
        </w:r>
        <w:proofErr w:type="spellEnd"/>
        <w:r>
          <w:t xml:space="preserve"> 1, 42</w:t>
        </w:r>
      </w:hyperlink>
      <w:r>
        <w:t>). Er räumt mit dem Irrtum auf, Epikur fordere die Befriedigung aller Bedürfnisse: Im Gegenteil zeige Epikur, welche Bedürfnisse notwendig und natürlich sin</w:t>
      </w:r>
      <w:r>
        <w:t>d.</w:t>
      </w:r>
    </w:p>
    <w:p w14:paraId="1D1DEAB5" w14:textId="77777777" w:rsidR="002C553F" w:rsidRDefault="00473396">
      <w:pPr>
        <w:pStyle w:val="berschrift1"/>
      </w:pPr>
      <w:r>
        <w:t>URL des Online-Dokuments</w:t>
      </w:r>
    </w:p>
    <w:p w14:paraId="1FC1E92A" w14:textId="77777777" w:rsidR="002C553F" w:rsidRDefault="00473396">
      <w:pPr>
        <w:pStyle w:val="Textbody"/>
      </w:pPr>
      <w:r>
        <w:t xml:space="preserve">Unter dieser URL ist dieses Dokument zu erreichen: </w:t>
      </w:r>
      <w:hyperlink r:id="rId8" w:history="1">
        <w:r w:rsidRPr="00210A6C">
          <w:rPr>
            <w:rStyle w:val="Internetlink"/>
          </w:rPr>
          <w:t>www.schule-bw.de/faecher-und-schularten/sprachen-und-literatur/latein/texte-und-medien/cicero-philosophie/cicero-de-finibus-bonorum-et-malorum/de-finibus-1-43.html</w:t>
        </w:r>
      </w:hyperlink>
    </w:p>
    <w:p w14:paraId="6D1AA7B4" w14:textId="77777777" w:rsidR="002C553F" w:rsidRDefault="00473396">
      <w:pPr>
        <w:pStyle w:val="Textbody"/>
      </w:pPr>
      <w:r>
        <w:t>Am Fuß dieses Online-Dokuments findet man eine interaktive Übung zum Verständnis</w:t>
      </w:r>
      <w:r>
        <w:t xml:space="preserve"> des Textes.</w:t>
      </w:r>
    </w:p>
    <w:p w14:paraId="32A08E1E" w14:textId="77777777" w:rsidR="002C553F" w:rsidRDefault="00473396">
      <w:pPr>
        <w:pStyle w:val="Textbody"/>
      </w:pPr>
      <w:r>
        <w:t xml:space="preserve">Grammatikthema: </w:t>
      </w:r>
      <w:hyperlink r:id="rId9" w:history="1">
        <w:proofErr w:type="spellStart"/>
        <w:r w:rsidRPr="00210A6C">
          <w:rPr>
            <w:rStyle w:val="Internetlink"/>
          </w:rPr>
          <w:t>Ablativus</w:t>
        </w:r>
        <w:proofErr w:type="spellEnd"/>
        <w:r w:rsidRPr="00210A6C">
          <w:rPr>
            <w:rStyle w:val="Internetlink"/>
          </w:rPr>
          <w:t xml:space="preserve"> </w:t>
        </w:r>
        <w:proofErr w:type="spellStart"/>
        <w:r w:rsidRPr="00210A6C">
          <w:rPr>
            <w:rStyle w:val="Internetlink"/>
          </w:rPr>
          <w:t>absolutus</w:t>
        </w:r>
        <w:proofErr w:type="spellEnd"/>
      </w:hyperlink>
      <w:r w:rsidRPr="00210A6C">
        <w:rPr>
          <w:rStyle w:val="Internetlink"/>
        </w:rPr>
        <w:t>.</w:t>
      </w:r>
    </w:p>
    <w:p w14:paraId="5478D3C3" w14:textId="77777777" w:rsidR="002C553F" w:rsidRDefault="00473396">
      <w:pPr>
        <w:pStyle w:val="berschrift1"/>
      </w:pPr>
      <w:r>
        <w:t>Grundlage des Textes</w:t>
      </w:r>
    </w:p>
    <w:p w14:paraId="3A60C8E4" w14:textId="77777777" w:rsidR="002C553F" w:rsidRDefault="00473396">
      <w:pPr>
        <w:pStyle w:val="Textbody"/>
      </w:pPr>
      <w:r>
        <w:t xml:space="preserve">Der Text ist an einigen Stellen vereinfacht. Originaltext bei der </w:t>
      </w:r>
      <w:hyperlink r:id="rId10" w:history="1">
        <w:r w:rsidRPr="00210A6C">
          <w:rPr>
            <w:rStyle w:val="Internetlink"/>
          </w:rPr>
          <w:t xml:space="preserve">Bibliothek des Packard </w:t>
        </w:r>
        <w:proofErr w:type="spellStart"/>
        <w:r w:rsidRPr="00210A6C">
          <w:rPr>
            <w:rStyle w:val="Internetlink"/>
          </w:rPr>
          <w:t>Humanities</w:t>
        </w:r>
        <w:proofErr w:type="spellEnd"/>
        <w:r w:rsidRPr="00210A6C">
          <w:rPr>
            <w:rStyle w:val="Internetlink"/>
          </w:rPr>
          <w:t xml:space="preserve"> Institute</w:t>
        </w:r>
      </w:hyperlink>
      <w:r>
        <w:t>.</w:t>
      </w:r>
    </w:p>
    <w:p w14:paraId="2E079FA2" w14:textId="77777777" w:rsidR="002C553F" w:rsidRDefault="00473396">
      <w:pPr>
        <w:pStyle w:val="Textbody"/>
      </w:pPr>
      <w:r>
        <w:t xml:space="preserve">Hinweis zum Tabellen-Symbol </w:t>
      </w:r>
      <w:r>
        <w:rPr>
          <w:noProof/>
        </w:rPr>
        <w:drawing>
          <wp:inline distT="0" distB="0" distL="0" distR="0" wp14:anchorId="53724FFA" wp14:editId="637309BA">
            <wp:extent cx="229320" cy="117360"/>
            <wp:effectExtent l="19050" t="19050" r="18330" b="15990"/>
            <wp:docPr id="4" name="Bild1" title="Tabellensym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20" cy="117360"/>
                    </a:xfrm>
                    <a:prstGeom prst="rect">
                      <a:avLst/>
                    </a:prstGeom>
                    <a:ln w="7620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t xml:space="preserve"> : Ein Klick auf das Symbol öffnet die zur Vokabelangabe passende Formentabelle.</w:t>
      </w:r>
    </w:p>
    <w:tbl>
      <w:tblPr>
        <w:tblW w:w="9647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5"/>
        <w:gridCol w:w="4652"/>
      </w:tblGrid>
      <w:tr w:rsidR="002C553F" w14:paraId="524BAFBC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83C44B" w14:textId="77777777" w:rsidR="002C553F" w:rsidRPr="00210A6C" w:rsidRDefault="00473396">
            <w:pPr>
              <w:pStyle w:val="TableContents"/>
              <w:spacing w:before="57" w:after="57" w:line="240" w:lineRule="auto"/>
              <w:jc w:val="center"/>
              <w:rPr>
                <w:sz w:val="22"/>
                <w:szCs w:val="22"/>
                <w:lang w:val="la-Latn"/>
              </w:rPr>
            </w:pPr>
            <w:r w:rsidRPr="00210A6C">
              <w:rPr>
                <w:sz w:val="22"/>
                <w:szCs w:val="22"/>
                <w:lang w:val="la-Latn"/>
              </w:rPr>
              <w:t>Text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0E6529" w14:textId="77777777" w:rsidR="002C553F" w:rsidRDefault="00473396">
            <w:pPr>
              <w:pStyle w:val="TableContents"/>
              <w:spacing w:before="57" w:after="57" w:line="240" w:lineRule="auto"/>
              <w:ind w:left="227" w:hanging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Übersetzungshilfen</w:t>
            </w:r>
          </w:p>
        </w:tc>
      </w:tr>
      <w:tr w:rsidR="002C553F" w14:paraId="50ABF19B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A190F8" w14:textId="77777777" w:rsidR="002C553F" w:rsidRPr="00210A6C" w:rsidRDefault="00473396">
            <w:pPr>
              <w:pStyle w:val="TableContents"/>
              <w:spacing w:after="283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 xml:space="preserve">[De finibus 1, 43, zweite </w:t>
            </w:r>
            <w:r w:rsidRPr="00210A6C">
              <w:rPr>
                <w:lang w:val="la-Latn"/>
              </w:rPr>
              <w:t>Hälfte]</w:t>
            </w:r>
          </w:p>
          <w:p w14:paraId="1D43537C" w14:textId="77777777" w:rsidR="002C553F" w:rsidRPr="00210A6C" w:rsidRDefault="00473396">
            <w:pPr>
              <w:pStyle w:val="TableContents"/>
              <w:spacing w:after="283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Sapientia enim est una, quae maestitiam pellat ex animis, quae nos exhorrescere metu non sinat.</w:t>
            </w:r>
          </w:p>
        </w:tc>
        <w:tc>
          <w:tcPr>
            <w:tcW w:w="465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E68A46" w14:textId="68EEC201" w:rsidR="002C553F" w:rsidRDefault="00473396">
            <w:pPr>
              <w:pStyle w:val="TableContents"/>
              <w:spacing w:after="170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maestitia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maestitiae</w:t>
            </w:r>
            <w:proofErr w:type="spellEnd"/>
            <w:r>
              <w:rPr>
                <w:sz w:val="20"/>
              </w:rPr>
              <w:t>, f.</w:t>
            </w:r>
            <w:r>
              <w:rPr>
                <w:sz w:val="20"/>
              </w:rPr>
              <w:t>: die Traurigkeit</w:t>
            </w:r>
          </w:p>
          <w:p w14:paraId="39536B2F" w14:textId="26A870ED" w:rsidR="002C553F" w:rsidRDefault="00473396">
            <w:pPr>
              <w:pStyle w:val="TableContents"/>
              <w:spacing w:after="170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exhorrēscere</w:t>
            </w:r>
            <w:proofErr w:type="spellEnd"/>
            <w:r>
              <w:rPr>
                <w:sz w:val="20"/>
              </w:rPr>
              <w:t>: erschauern</w:t>
            </w:r>
          </w:p>
          <w:p w14:paraId="5043B60D" w14:textId="521957A6" w:rsidR="002C553F" w:rsidRDefault="00473396">
            <w:pPr>
              <w:pStyle w:val="TableContents"/>
              <w:spacing w:after="170"/>
              <w:ind w:left="227" w:hanging="227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sinere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sinō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sīvī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sītum</w:t>
            </w:r>
            <w:proofErr w:type="spellEnd"/>
            <w:r>
              <w:rPr>
                <w:sz w:val="20"/>
              </w:rPr>
              <w:t xml:space="preserve"> - </w:t>
            </w:r>
            <w:r>
              <w:rPr>
                <w:i/>
                <w:iCs/>
                <w:sz w:val="20"/>
              </w:rPr>
              <w:t xml:space="preserve">hier mit </w:t>
            </w:r>
            <w:proofErr w:type="spellStart"/>
            <w:r>
              <w:rPr>
                <w:i/>
                <w:iCs/>
                <w:sz w:val="20"/>
              </w:rPr>
              <w:t>AcI</w:t>
            </w:r>
            <w:proofErr w:type="spellEnd"/>
            <w:r>
              <w:rPr>
                <w:sz w:val="20"/>
              </w:rPr>
              <w:t>): nicht zulassen</w:t>
            </w:r>
          </w:p>
        </w:tc>
      </w:tr>
      <w:tr w:rsidR="002C553F" w14:paraId="4E78D76A" w14:textId="77777777">
        <w:tblPrEx>
          <w:tblCellMar>
            <w:top w:w="0" w:type="dxa"/>
            <w:bottom w:w="0" w:type="dxa"/>
          </w:tblCellMar>
        </w:tblPrEx>
        <w:tc>
          <w:tcPr>
            <w:tcW w:w="4995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09BD3" w14:textId="77777777" w:rsidR="002C553F" w:rsidRPr="00210A6C" w:rsidRDefault="00473396">
            <w:pPr>
              <w:pStyle w:val="TableContents"/>
              <w:spacing w:after="283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 xml:space="preserve">Qua </w:t>
            </w:r>
            <w:r w:rsidRPr="00210A6C">
              <w:rPr>
                <w:lang w:val="la-Latn"/>
              </w:rPr>
              <w:t>praeceptrice in tranquillitate vivi potest omnium cupiditatum ardore restincto.</w:t>
            </w:r>
          </w:p>
        </w:tc>
        <w:tc>
          <w:tcPr>
            <w:tcW w:w="4652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46E9A8" w14:textId="450A9CB7" w:rsidR="002C553F" w:rsidRDefault="00473396">
            <w:pPr>
              <w:pStyle w:val="TableContents"/>
              <w:spacing w:after="170"/>
              <w:ind w:left="227" w:hanging="227"/>
            </w:pPr>
            <w:proofErr w:type="spellStart"/>
            <w:r>
              <w:rPr>
                <w:sz w:val="20"/>
              </w:rPr>
              <w:t>praeceptrix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praeceptricis</w:t>
            </w:r>
            <w:proofErr w:type="spellEnd"/>
            <w:r>
              <w:rPr>
                <w:sz w:val="20"/>
              </w:rPr>
              <w:t>, f.</w:t>
            </w:r>
            <w:r>
              <w:rPr>
                <w:sz w:val="20"/>
              </w:rPr>
              <w:t>: die Lehrerin (</w:t>
            </w:r>
            <w:r>
              <w:rPr>
                <w:i/>
                <w:iCs/>
                <w:sz w:val="20"/>
              </w:rPr>
              <w:t>von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praecipere</w:t>
            </w:r>
            <w:proofErr w:type="spellEnd"/>
            <w:r>
              <w:rPr>
                <w:sz w:val="20"/>
              </w:rPr>
              <w:t xml:space="preserve">: vorschreiben, unterrichten). </w:t>
            </w:r>
            <w:r>
              <w:rPr>
                <w:rStyle w:val="Hervorhebung"/>
                <w:i w:val="0"/>
                <w:iCs w:val="0"/>
                <w:sz w:val="20"/>
              </w:rPr>
              <w:t xml:space="preserve">qua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praeceptrice</w:t>
            </w:r>
            <w:proofErr w:type="spellEnd"/>
            <w:r>
              <w:rPr>
                <w:sz w:val="20"/>
              </w:rPr>
              <w:t xml:space="preserve">: </w:t>
            </w:r>
            <w:hyperlink r:id="rId12" w:history="1">
              <w:r>
                <w:rPr>
                  <w:sz w:val="20"/>
                </w:rPr>
                <w:t xml:space="preserve">nominaler </w:t>
              </w:r>
              <w:proofErr w:type="spellStart"/>
              <w:r>
                <w:rPr>
                  <w:sz w:val="20"/>
                </w:rPr>
                <w:t>Ablativus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absolutus</w:t>
              </w:r>
              <w:proofErr w:type="spellEnd"/>
            </w:hyperlink>
          </w:p>
          <w:p w14:paraId="037EC38D" w14:textId="62907A99" w:rsidR="002C553F" w:rsidRDefault="00473396">
            <w:pPr>
              <w:pStyle w:val="TableContents"/>
              <w:spacing w:after="170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ardor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ardōris</w:t>
            </w:r>
            <w:proofErr w:type="spellEnd"/>
            <w:r>
              <w:rPr>
                <w:sz w:val="20"/>
              </w:rPr>
              <w:t>, m.</w:t>
            </w:r>
            <w:r>
              <w:rPr>
                <w:sz w:val="20"/>
              </w:rPr>
              <w:t>: die Glut</w:t>
            </w:r>
          </w:p>
          <w:p w14:paraId="3120B2D1" w14:textId="77777777" w:rsidR="002C553F" w:rsidRDefault="00473396">
            <w:pPr>
              <w:pStyle w:val="TableContents"/>
              <w:spacing w:after="170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restinguere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restinguō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restinxī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restinctum</w:t>
            </w:r>
            <w:proofErr w:type="spellEnd"/>
            <w:r>
              <w:rPr>
                <w:sz w:val="20"/>
              </w:rPr>
              <w:t>: löschen, auslöschen</w:t>
            </w:r>
          </w:p>
        </w:tc>
      </w:tr>
    </w:tbl>
    <w:p w14:paraId="0CECCF09" w14:textId="77777777" w:rsidR="002C553F" w:rsidRDefault="002C553F">
      <w:pPr>
        <w:pStyle w:val="Textbody"/>
      </w:pPr>
    </w:p>
    <w:p w14:paraId="73CF315B" w14:textId="5BBC1812" w:rsidR="00000000" w:rsidRDefault="00473396">
      <w:pPr>
        <w:spacing w:after="0"/>
        <w:rPr>
          <w:vanish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4"/>
        <w:gridCol w:w="4651"/>
      </w:tblGrid>
      <w:tr w:rsidR="002C553F" w14:paraId="083D4B3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5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A56CE3" w14:textId="77777777" w:rsidR="002C553F" w:rsidRPr="00210A6C" w:rsidRDefault="00473396">
            <w:pPr>
              <w:pStyle w:val="TableContents"/>
              <w:spacing w:after="57" w:line="240" w:lineRule="auto"/>
              <w:jc w:val="center"/>
              <w:rPr>
                <w:sz w:val="22"/>
                <w:szCs w:val="22"/>
                <w:lang w:val="la-Latn"/>
              </w:rPr>
            </w:pPr>
            <w:r w:rsidRPr="00210A6C">
              <w:rPr>
                <w:sz w:val="22"/>
                <w:szCs w:val="22"/>
                <w:lang w:val="la-Latn"/>
              </w:rPr>
              <w:t>Text</w:t>
            </w:r>
          </w:p>
        </w:tc>
        <w:tc>
          <w:tcPr>
            <w:tcW w:w="46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4F31FB" w14:textId="77777777" w:rsidR="002C553F" w:rsidRDefault="00473396">
            <w:pPr>
              <w:pStyle w:val="TableContents"/>
              <w:spacing w:before="57" w:after="57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Übersetzungshilfen</w:t>
            </w:r>
          </w:p>
        </w:tc>
      </w:tr>
      <w:tr w:rsidR="002C553F" w14:paraId="10C80506" w14:textId="77777777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7B5F70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Cupiditates enim sunt insatiabiles, quae non modo singulos homines, sed universas familias evertunt, totam etiam labefactant saepe rem publicam.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2091917" w14:textId="0DE9CCA4" w:rsidR="002C553F" w:rsidRDefault="00473396">
            <w:pPr>
              <w:pStyle w:val="TableContents"/>
              <w:spacing w:before="57" w:after="57"/>
              <w:rPr>
                <w:sz w:val="20"/>
              </w:rPr>
            </w:pPr>
            <w:proofErr w:type="spellStart"/>
            <w:r>
              <w:rPr>
                <w:sz w:val="20"/>
              </w:rPr>
              <w:t>insatiābilis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insatiābile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>unersättlich</w:t>
            </w:r>
          </w:p>
          <w:p w14:paraId="7214532E" w14:textId="3F505F3A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labefactāre</w:t>
            </w:r>
            <w:proofErr w:type="spellEnd"/>
            <w:r>
              <w:rPr>
                <w:sz w:val="20"/>
              </w:rPr>
              <w:t>: schwächen, ins Wanken bringen</w:t>
            </w:r>
          </w:p>
        </w:tc>
      </w:tr>
      <w:tr w:rsidR="002C553F" w14:paraId="10CF69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56DA7" w14:textId="77777777" w:rsidR="002C553F" w:rsidRPr="00210A6C" w:rsidRDefault="00473396">
            <w:pPr>
              <w:pStyle w:val="TableContents"/>
              <w:spacing w:after="57" w:line="360" w:lineRule="auto"/>
              <w:rPr>
                <w:sz w:val="21"/>
                <w:szCs w:val="21"/>
                <w:lang w:val="la-Latn"/>
              </w:rPr>
            </w:pPr>
            <w:r w:rsidRPr="00210A6C">
              <w:rPr>
                <w:sz w:val="21"/>
                <w:szCs w:val="21"/>
                <w:lang w:val="la-Latn"/>
              </w:rPr>
              <w:t>[De finibus 1, 44]</w:t>
            </w:r>
          </w:p>
          <w:p w14:paraId="07FC7B89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Ex cupiditatibus odia, discidia, discordiae, seditiones, bella nascuntur,</w:t>
            </w:r>
          </w:p>
          <w:p w14:paraId="7C1BDE67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 xml:space="preserve">nec eae se foris solum iactant nec tantum in alios caeco impetu incurrunt, sed intus etiam in </w:t>
            </w:r>
            <w:r w:rsidRPr="00210A6C">
              <w:rPr>
                <w:lang w:val="la-Latn"/>
              </w:rPr>
              <w:t>animis inclusae inter se dissident atque discordant.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3018FE" w14:textId="137FC104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discidium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discidiī</w:t>
            </w:r>
            <w:proofErr w:type="spellEnd"/>
            <w:r>
              <w:rPr>
                <w:sz w:val="20"/>
              </w:rPr>
              <w:t>, n.</w:t>
            </w:r>
            <w:r>
              <w:rPr>
                <w:sz w:val="20"/>
              </w:rPr>
              <w:t>: die Zwietracht</w:t>
            </w:r>
          </w:p>
          <w:p w14:paraId="543BA09D" w14:textId="08CDB8FD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nāscī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nāscor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nātus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sum</w:t>
            </w:r>
            <w:proofErr w:type="spellEnd"/>
            <w:r>
              <w:rPr>
                <w:sz w:val="20"/>
              </w:rPr>
              <w:t>: entstehen, geboren werden</w:t>
            </w:r>
          </w:p>
          <w:p w14:paraId="0E8D86CC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foris</w:t>
            </w:r>
            <w:proofErr w:type="spellEnd"/>
            <w:r>
              <w:rPr>
                <w:sz w:val="20"/>
              </w:rPr>
              <w:t>: wörtlich: draußen; hier: in der Öffentlichkeit, unter den Menschen</w:t>
            </w:r>
          </w:p>
          <w:p w14:paraId="6678F8D4" w14:textId="136EFA0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sē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iactāre</w:t>
            </w:r>
            <w:proofErr w:type="spellEnd"/>
            <w:r>
              <w:rPr>
                <w:sz w:val="20"/>
              </w:rPr>
              <w:t>: sich aufspielen</w:t>
            </w:r>
          </w:p>
          <w:p w14:paraId="49EECA1C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iac</w:t>
            </w:r>
            <w:r>
              <w:rPr>
                <w:sz w:val="20"/>
              </w:rPr>
              <w:t>tant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incurrunt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dissident</w:t>
            </w:r>
            <w:proofErr w:type="spellEnd"/>
            <w:r>
              <w:rPr>
                <w:sz w:val="20"/>
              </w:rPr>
              <w:t xml:space="preserve"> … </w:t>
            </w:r>
            <w:proofErr w:type="spellStart"/>
            <w:r>
              <w:rPr>
                <w:sz w:val="20"/>
              </w:rPr>
              <w:t>discordant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i/>
                <w:iCs/>
                <w:sz w:val="20"/>
              </w:rPr>
              <w:t xml:space="preserve">Subjekt sind die oben genannten </w:t>
            </w:r>
            <w:proofErr w:type="spellStart"/>
            <w:r>
              <w:rPr>
                <w:i/>
                <w:iCs/>
                <w:sz w:val="20"/>
              </w:rPr>
              <w:t>cupiditates</w:t>
            </w:r>
            <w:proofErr w:type="spellEnd"/>
            <w:r>
              <w:rPr>
                <w:i/>
                <w:iCs/>
                <w:sz w:val="20"/>
              </w:rPr>
              <w:t xml:space="preserve">, deren Wirkung </w:t>
            </w:r>
            <w:proofErr w:type="gramStart"/>
            <w:r>
              <w:rPr>
                <w:i/>
                <w:iCs/>
                <w:sz w:val="20"/>
              </w:rPr>
              <w:t>hier</w:t>
            </w:r>
            <w:proofErr w:type="gramEnd"/>
            <w:r>
              <w:rPr>
                <w:i/>
                <w:iCs/>
                <w:sz w:val="20"/>
              </w:rPr>
              <w:t xml:space="preserve"> wie die von handelnden Personen beschrieben wird.</w:t>
            </w:r>
          </w:p>
          <w:p w14:paraId="68CC7FFE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inclūdere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inclūdō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inclūsī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inclūsum</w:t>
            </w:r>
            <w:proofErr w:type="spellEnd"/>
            <w:r>
              <w:rPr>
                <w:sz w:val="20"/>
              </w:rPr>
              <w:t>: einschließen</w:t>
            </w:r>
          </w:p>
          <w:p w14:paraId="08571BBA" w14:textId="61D0DE15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dissidēre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dissideō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discordare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discordō</w:t>
            </w:r>
            <w:proofErr w:type="spellEnd"/>
            <w:r>
              <w:rPr>
                <w:sz w:val="20"/>
              </w:rPr>
              <w:t xml:space="preserve">): sich streiten, miteinander uneins sein, miteinander in Konflikt liegen. </w:t>
            </w:r>
            <w:r>
              <w:rPr>
                <w:i/>
                <w:iCs/>
                <w:sz w:val="20"/>
              </w:rPr>
              <w:t>In stilistischer Hinsicht liegt hier das Stilmittel Hendiadyoin vor (ein Sinngehalt wird durch zwei Wörter ausgedrückt), so dass beide Wörter wahlweise entweder mit einem einzigen W</w:t>
            </w:r>
            <w:r>
              <w:rPr>
                <w:i/>
                <w:iCs/>
                <w:sz w:val="20"/>
              </w:rPr>
              <w:t>ort oder mit zwei bedeutungsähnlichen Wörtern übersetzt werden können.</w:t>
            </w:r>
          </w:p>
        </w:tc>
      </w:tr>
      <w:tr w:rsidR="002C553F" w14:paraId="0608F5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21EA54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Ex quo necesse est vitam amarissimam effici,</w:t>
            </w:r>
          </w:p>
          <w:p w14:paraId="30273CB5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 xml:space="preserve">ut sapiens solum amputata circumcisaque inanitate omni et errore finibus naturae contentus sine aegritudine possit et sine metu </w:t>
            </w:r>
            <w:r w:rsidRPr="00210A6C">
              <w:rPr>
                <w:lang w:val="la-Latn"/>
              </w:rPr>
              <w:t>vivere.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50BB54" w14:textId="76B4AFD6" w:rsidR="002C553F" w:rsidRPr="00210A6C" w:rsidRDefault="00473396">
            <w:pPr>
              <w:pStyle w:val="TableContents"/>
              <w:spacing w:before="57" w:after="57"/>
              <w:ind w:left="227" w:hanging="227"/>
              <w:rPr>
                <w:lang w:val="en-GB"/>
              </w:rPr>
            </w:pPr>
            <w:proofErr w:type="spellStart"/>
            <w:r w:rsidRPr="00210A6C">
              <w:rPr>
                <w:sz w:val="22"/>
                <w:szCs w:val="22"/>
                <w:lang w:val="en-GB"/>
              </w:rPr>
              <w:t>amārus</w:t>
            </w:r>
            <w:proofErr w:type="spellEnd"/>
            <w:r w:rsidRPr="00210A6C">
              <w:rPr>
                <w:sz w:val="20"/>
                <w:lang w:val="en-GB"/>
              </w:rPr>
              <w:t>: bitter</w:t>
            </w:r>
          </w:p>
          <w:p w14:paraId="702F69FE" w14:textId="77777777" w:rsidR="002C553F" w:rsidRPr="00210A6C" w:rsidRDefault="00473396">
            <w:pPr>
              <w:pStyle w:val="TableContents"/>
              <w:spacing w:before="57" w:after="57"/>
              <w:ind w:left="227" w:hanging="227"/>
              <w:rPr>
                <w:sz w:val="20"/>
                <w:lang w:val="en-GB"/>
              </w:rPr>
            </w:pPr>
            <w:proofErr w:type="spellStart"/>
            <w:r w:rsidRPr="00210A6C">
              <w:rPr>
                <w:sz w:val="20"/>
                <w:lang w:val="en-GB"/>
              </w:rPr>
              <w:t>amputāre</w:t>
            </w:r>
            <w:proofErr w:type="spellEnd"/>
            <w:r w:rsidRPr="00210A6C">
              <w:rPr>
                <w:sz w:val="20"/>
                <w:lang w:val="en-GB"/>
              </w:rPr>
              <w:t xml:space="preserve">: </w:t>
            </w:r>
            <w:proofErr w:type="spellStart"/>
            <w:r w:rsidRPr="00210A6C">
              <w:rPr>
                <w:sz w:val="20"/>
                <w:lang w:val="en-GB"/>
              </w:rPr>
              <w:t>beschneiden</w:t>
            </w:r>
            <w:proofErr w:type="spellEnd"/>
          </w:p>
          <w:p w14:paraId="66022570" w14:textId="77777777" w:rsidR="002C553F" w:rsidRPr="00210A6C" w:rsidRDefault="00473396">
            <w:pPr>
              <w:pStyle w:val="TableContents"/>
              <w:spacing w:before="57" w:after="57"/>
              <w:ind w:left="227" w:hanging="227"/>
              <w:rPr>
                <w:sz w:val="20"/>
                <w:lang w:val="en-GB"/>
              </w:rPr>
            </w:pPr>
            <w:proofErr w:type="spellStart"/>
            <w:r w:rsidRPr="00210A6C">
              <w:rPr>
                <w:sz w:val="20"/>
                <w:lang w:val="en-GB"/>
              </w:rPr>
              <w:t>circumcīdere</w:t>
            </w:r>
            <w:proofErr w:type="spellEnd"/>
            <w:r w:rsidRPr="00210A6C">
              <w:rPr>
                <w:sz w:val="20"/>
                <w:lang w:val="en-GB"/>
              </w:rPr>
              <w:t xml:space="preserve">, </w:t>
            </w:r>
            <w:proofErr w:type="spellStart"/>
            <w:r w:rsidRPr="00210A6C">
              <w:rPr>
                <w:sz w:val="20"/>
                <w:lang w:val="en-GB"/>
              </w:rPr>
              <w:t>circumcīdō</w:t>
            </w:r>
            <w:proofErr w:type="spellEnd"/>
            <w:r w:rsidRPr="00210A6C">
              <w:rPr>
                <w:sz w:val="20"/>
                <w:lang w:val="en-GB"/>
              </w:rPr>
              <w:t xml:space="preserve">, </w:t>
            </w:r>
            <w:proofErr w:type="spellStart"/>
            <w:r w:rsidRPr="00210A6C">
              <w:rPr>
                <w:sz w:val="20"/>
                <w:lang w:val="en-GB"/>
              </w:rPr>
              <w:t>circumcīdī</w:t>
            </w:r>
            <w:proofErr w:type="spellEnd"/>
            <w:r w:rsidRPr="00210A6C">
              <w:rPr>
                <w:sz w:val="20"/>
                <w:lang w:val="en-GB"/>
              </w:rPr>
              <w:t xml:space="preserve">, </w:t>
            </w:r>
            <w:proofErr w:type="spellStart"/>
            <w:r w:rsidRPr="00210A6C">
              <w:rPr>
                <w:sz w:val="20"/>
                <w:lang w:val="en-GB"/>
              </w:rPr>
              <w:t>circumcīsum</w:t>
            </w:r>
            <w:proofErr w:type="spellEnd"/>
            <w:r w:rsidRPr="00210A6C">
              <w:rPr>
                <w:sz w:val="20"/>
                <w:lang w:val="en-GB"/>
              </w:rPr>
              <w:t xml:space="preserve">: </w:t>
            </w:r>
            <w:proofErr w:type="spellStart"/>
            <w:r w:rsidRPr="00210A6C">
              <w:rPr>
                <w:sz w:val="20"/>
                <w:lang w:val="en-GB"/>
              </w:rPr>
              <w:t>ausschneiden</w:t>
            </w:r>
            <w:proofErr w:type="spellEnd"/>
            <w:r w:rsidRPr="00210A6C">
              <w:rPr>
                <w:sz w:val="20"/>
                <w:lang w:val="en-GB"/>
              </w:rPr>
              <w:t xml:space="preserve">, </w:t>
            </w:r>
            <w:proofErr w:type="spellStart"/>
            <w:r w:rsidRPr="00210A6C">
              <w:rPr>
                <w:sz w:val="20"/>
                <w:lang w:val="en-GB"/>
              </w:rPr>
              <w:t>herausschneiden</w:t>
            </w:r>
            <w:proofErr w:type="spellEnd"/>
          </w:p>
          <w:p w14:paraId="7B6336BD" w14:textId="0CCA8ED8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inānitās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inānitātis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f.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die Nichtigkeit. </w:t>
            </w:r>
            <w:r>
              <w:rPr>
                <w:rStyle w:val="Hervorhebung"/>
                <w:i w:val="0"/>
                <w:iCs w:val="0"/>
                <w:sz w:val="20"/>
              </w:rPr>
              <w:t>Errore</w:t>
            </w:r>
            <w:r>
              <w:rPr>
                <w:i/>
                <w:iCs/>
                <w:sz w:val="20"/>
              </w:rPr>
              <w:t xml:space="preserve"> ist mit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inanitate</w:t>
            </w:r>
            <w:proofErr w:type="spellEnd"/>
            <w:r>
              <w:rPr>
                <w:i/>
                <w:iCs/>
                <w:sz w:val="20"/>
              </w:rPr>
              <w:t xml:space="preserve"> gleichgeordnet.</w:t>
            </w:r>
          </w:p>
          <w:p w14:paraId="2837F6EF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rStyle w:val="Hervorhebung"/>
              </w:rPr>
              <w:t>finibus</w:t>
            </w:r>
            <w:proofErr w:type="spellEnd"/>
            <w:r>
              <w:rPr>
                <w:sz w:val="20"/>
              </w:rPr>
              <w:t xml:space="preserve"> ist (als </w:t>
            </w:r>
            <w:hyperlink r:id="rId13" w:history="1">
              <w:proofErr w:type="spellStart"/>
              <w:r>
                <w:rPr>
                  <w:sz w:val="20"/>
                </w:rPr>
                <w:t>Ablativus</w:t>
              </w:r>
              <w:proofErr w:type="spellEnd"/>
              <w:r>
                <w:rPr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causae</w:t>
              </w:r>
              <w:proofErr w:type="spellEnd"/>
            </w:hyperlink>
            <w:r>
              <w:rPr>
                <w:sz w:val="20"/>
              </w:rPr>
              <w:t xml:space="preserve">) </w:t>
            </w:r>
            <w:r>
              <w:rPr>
                <w:i/>
                <w:iCs/>
                <w:sz w:val="20"/>
              </w:rPr>
              <w:t>von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rStyle w:val="Hervorhebung"/>
                <w:i w:val="0"/>
                <w:iCs w:val="0"/>
              </w:rPr>
              <w:t>contentus</w:t>
            </w:r>
            <w:proofErr w:type="spellEnd"/>
            <w:r>
              <w:rPr>
                <w:sz w:val="20"/>
              </w:rPr>
              <w:t xml:space="preserve"> abhängig, </w:t>
            </w:r>
            <w:r>
              <w:rPr>
                <w:i/>
                <w:iCs/>
                <w:sz w:val="20"/>
              </w:rPr>
              <w:t>also</w:t>
            </w:r>
            <w:r>
              <w:rPr>
                <w:sz w:val="20"/>
              </w:rPr>
              <w:t>: zufrieden mit</w:t>
            </w:r>
          </w:p>
        </w:tc>
      </w:tr>
      <w:tr w:rsidR="002C553F" w14:paraId="69996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BE548A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[45] Quae partitio est enim aut utilior</w:t>
            </w:r>
            <w:r w:rsidRPr="00210A6C">
              <w:rPr>
                <w:lang w:val="la-Latn"/>
              </w:rPr>
              <w:t xml:space="preserve"> aut ad bene vivendum aptior quam illa,</w:t>
            </w:r>
          </w:p>
          <w:p w14:paraId="40BDF857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qua est usus Epicurus?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ED0303" w14:textId="77777777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partitio</w:t>
            </w:r>
            <w:proofErr w:type="spellEnd"/>
            <w:r>
              <w:rPr>
                <w:sz w:val="20"/>
              </w:rPr>
              <w:t xml:space="preserve">: die Einteilung.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Quae</w:t>
            </w:r>
            <w:proofErr w:type="spellEnd"/>
            <w:r>
              <w:rPr>
                <w:i/>
                <w:iCs/>
                <w:sz w:val="20"/>
              </w:rPr>
              <w:t xml:space="preserve"> und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partitio</w:t>
            </w:r>
            <w:proofErr w:type="spellEnd"/>
            <w:r>
              <w:rPr>
                <w:i/>
                <w:iCs/>
                <w:sz w:val="20"/>
              </w:rPr>
              <w:t xml:space="preserve"> sind kongruent; also wird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quae</w:t>
            </w:r>
            <w:proofErr w:type="spellEnd"/>
            <w:r>
              <w:rPr>
                <w:i/>
                <w:iCs/>
                <w:sz w:val="20"/>
              </w:rPr>
              <w:t xml:space="preserve"> hier als adjektivisches Fragepronomen verwendet; siehe die</w:t>
            </w:r>
            <w:r>
              <w:rPr>
                <w:sz w:val="20"/>
              </w:rPr>
              <w:t xml:space="preserve"> </w:t>
            </w:r>
            <w:hyperlink r:id="rId14" w:history="1">
              <w:r>
                <w:rPr>
                  <w:sz w:val="20"/>
                </w:rPr>
                <w:t>Hinweise zur Übersetzung des Relativpronomens</w:t>
              </w:r>
            </w:hyperlink>
            <w:r>
              <w:rPr>
                <w:sz w:val="20"/>
              </w:rPr>
              <w:t>.</w:t>
            </w:r>
          </w:p>
        </w:tc>
      </w:tr>
      <w:tr w:rsidR="002C553F" w14:paraId="275BD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5EEA57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lastRenderedPageBreak/>
              <w:t>Qui</w:t>
            </w:r>
          </w:p>
          <w:p w14:paraId="7D50D94D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(1) unum genus posuit earum cupiditatum,</w:t>
            </w:r>
          </w:p>
          <w:p w14:paraId="21AD6D0A" w14:textId="77777777" w:rsidR="002C553F" w:rsidRPr="00210A6C" w:rsidRDefault="00473396">
            <w:pPr>
              <w:pStyle w:val="TableContents"/>
              <w:spacing w:after="57" w:line="360" w:lineRule="auto"/>
              <w:ind w:left="709"/>
              <w:rPr>
                <w:lang w:val="la-Latn"/>
              </w:rPr>
            </w:pPr>
            <w:r w:rsidRPr="00210A6C">
              <w:rPr>
                <w:lang w:val="la-Latn"/>
              </w:rPr>
              <w:t>quae essent et naturales et necessariae,</w:t>
            </w:r>
          </w:p>
          <w:p w14:paraId="153CDB19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(2) alterum,</w:t>
            </w:r>
          </w:p>
          <w:p w14:paraId="5AAE05FA" w14:textId="77777777" w:rsidR="002C553F" w:rsidRPr="00210A6C" w:rsidRDefault="00473396">
            <w:pPr>
              <w:pStyle w:val="TableContents"/>
              <w:spacing w:after="57" w:line="360" w:lineRule="auto"/>
              <w:ind w:left="709"/>
              <w:rPr>
                <w:lang w:val="la-Latn"/>
              </w:rPr>
            </w:pPr>
            <w:r w:rsidRPr="00210A6C">
              <w:rPr>
                <w:lang w:val="la-Latn"/>
              </w:rPr>
              <w:t xml:space="preserve">quae naturales essent nec tamen </w:t>
            </w:r>
            <w:r w:rsidRPr="00210A6C">
              <w:rPr>
                <w:lang w:val="la-Latn"/>
              </w:rPr>
              <w:t>necessariae,</w:t>
            </w:r>
          </w:p>
          <w:p w14:paraId="612834FD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(3) tertium,</w:t>
            </w:r>
          </w:p>
          <w:p w14:paraId="5E85C0B3" w14:textId="77777777" w:rsidR="002C553F" w:rsidRPr="00210A6C" w:rsidRDefault="00473396">
            <w:pPr>
              <w:pStyle w:val="TableContents"/>
              <w:spacing w:after="57" w:line="360" w:lineRule="auto"/>
              <w:ind w:left="709"/>
              <w:rPr>
                <w:lang w:val="la-Latn"/>
              </w:rPr>
            </w:pPr>
            <w:r w:rsidRPr="00210A6C">
              <w:rPr>
                <w:lang w:val="la-Latn"/>
              </w:rPr>
              <w:t>quae nec naturales nec necessariae.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3E775B" w14:textId="77777777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qui</w:t>
            </w:r>
            <w:proofErr w:type="spellEnd"/>
            <w:r>
              <w:rPr>
                <w:sz w:val="20"/>
              </w:rPr>
              <w:t>: dieser (</w:t>
            </w:r>
            <w:r>
              <w:rPr>
                <w:i/>
                <w:iCs/>
                <w:sz w:val="20"/>
              </w:rPr>
              <w:t>nimmt</w:t>
            </w:r>
            <w:r>
              <w:rPr>
                <w:sz w:val="20"/>
              </w:rPr>
              <w:t xml:space="preserve"> Epicurus </w:t>
            </w:r>
            <w:r>
              <w:rPr>
                <w:i/>
                <w:iCs/>
                <w:sz w:val="20"/>
              </w:rPr>
              <w:t>wieder auf</w:t>
            </w:r>
            <w:r>
              <w:rPr>
                <w:sz w:val="20"/>
              </w:rPr>
              <w:t xml:space="preserve">). </w:t>
            </w:r>
            <w:r>
              <w:rPr>
                <w:i/>
                <w:iCs/>
                <w:sz w:val="20"/>
              </w:rPr>
              <w:t>Relativer Satzanschluss. Siehe die</w:t>
            </w:r>
            <w:r>
              <w:rPr>
                <w:sz w:val="20"/>
              </w:rPr>
              <w:t xml:space="preserve"> </w:t>
            </w:r>
            <w:hyperlink r:id="rId15" w:history="1">
              <w:r>
                <w:rPr>
                  <w:sz w:val="20"/>
                </w:rPr>
                <w:t>Hinweise zur Übersetzung des Relativpronomens</w:t>
              </w:r>
            </w:hyperlink>
            <w:r>
              <w:rPr>
                <w:sz w:val="20"/>
              </w:rPr>
              <w:t>.</w:t>
            </w:r>
          </w:p>
          <w:p w14:paraId="1375C038" w14:textId="51D6AFBC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genus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pōnere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pōnō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posuī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positum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: eine Art </w:t>
            </w:r>
            <w:r>
              <w:rPr>
                <w:i/>
                <w:iCs/>
                <w:sz w:val="20"/>
              </w:rPr>
              <w:t>(der Begierden)</w:t>
            </w:r>
            <w:r>
              <w:rPr>
                <w:sz w:val="20"/>
              </w:rPr>
              <w:t xml:space="preserve"> definieren</w:t>
            </w:r>
          </w:p>
        </w:tc>
      </w:tr>
      <w:tr w:rsidR="002C553F" w14:paraId="5E13C0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28A854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Quarum ea ratio est, ut necessariae cupiditates nec opera multa nec impensa expleantur.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CE4999" w14:textId="37D71749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ratiō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ratiōnis</w:t>
            </w:r>
            <w:proofErr w:type="spellEnd"/>
            <w:r>
              <w:rPr>
                <w:sz w:val="20"/>
              </w:rPr>
              <w:t>, f.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hier</w:t>
            </w:r>
            <w:r>
              <w:rPr>
                <w:sz w:val="20"/>
              </w:rPr>
              <w:t>: die Bewandtnis, d</w:t>
            </w:r>
            <w:r>
              <w:rPr>
                <w:sz w:val="20"/>
              </w:rPr>
              <w:t xml:space="preserve">ie Beschaffenheit. </w:t>
            </w:r>
            <w:proofErr w:type="spellStart"/>
            <w:r>
              <w:rPr>
                <w:i/>
                <w:iCs/>
                <w:sz w:val="20"/>
              </w:rPr>
              <w:t>Ea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ratio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est</w:t>
            </w:r>
            <w:proofErr w:type="spellEnd"/>
            <w:r>
              <w:rPr>
                <w:i/>
                <w:iCs/>
                <w:sz w:val="20"/>
              </w:rPr>
              <w:t>:</w:t>
            </w:r>
            <w:r>
              <w:rPr>
                <w:sz w:val="20"/>
              </w:rPr>
              <w:t xml:space="preserve"> es hat diese Bewandtnis, es verhält sich damit folgendermaßen</w:t>
            </w:r>
          </w:p>
          <w:p w14:paraId="3FEA5D6E" w14:textId="1A9DEE99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explēre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expleō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explēvī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explētum</w:t>
            </w:r>
            <w:proofErr w:type="spellEnd"/>
            <w:r>
              <w:rPr>
                <w:sz w:val="20"/>
              </w:rPr>
              <w:t xml:space="preserve">: ausfüllen; </w:t>
            </w:r>
            <w:r>
              <w:rPr>
                <w:i/>
                <w:iCs/>
                <w:sz w:val="20"/>
              </w:rPr>
              <w:t>hier</w:t>
            </w:r>
            <w:r>
              <w:rPr>
                <w:sz w:val="20"/>
              </w:rPr>
              <w:t>: befriedigen</w:t>
            </w:r>
          </w:p>
          <w:p w14:paraId="1D0F1FB4" w14:textId="77777777" w:rsidR="002C553F" w:rsidRPr="00210A6C" w:rsidRDefault="00473396">
            <w:pPr>
              <w:pStyle w:val="TableContents"/>
              <w:spacing w:before="57" w:after="57"/>
              <w:ind w:left="227" w:hanging="227"/>
              <w:rPr>
                <w:lang w:val="en-GB"/>
              </w:rPr>
            </w:pPr>
            <w:proofErr w:type="spellStart"/>
            <w:r w:rsidRPr="00210A6C">
              <w:rPr>
                <w:sz w:val="20"/>
                <w:lang w:val="en-GB"/>
              </w:rPr>
              <w:t>necessarius</w:t>
            </w:r>
            <w:proofErr w:type="spellEnd"/>
            <w:r w:rsidRPr="00210A6C">
              <w:rPr>
                <w:sz w:val="20"/>
                <w:lang w:val="en-GB"/>
              </w:rPr>
              <w:t>:</w:t>
            </w:r>
            <w:r w:rsidRPr="00210A6C">
              <w:rPr>
                <w:i/>
                <w:iCs/>
                <w:sz w:val="20"/>
                <w:lang w:val="en-GB"/>
              </w:rPr>
              <w:t xml:space="preserve"> </w:t>
            </w:r>
            <w:proofErr w:type="spellStart"/>
            <w:r w:rsidRPr="00210A6C">
              <w:rPr>
                <w:sz w:val="20"/>
                <w:lang w:val="en-GB"/>
              </w:rPr>
              <w:t>notwendig</w:t>
            </w:r>
            <w:proofErr w:type="spellEnd"/>
          </w:p>
          <w:p w14:paraId="683FEE97" w14:textId="2B661EF2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r w:rsidRPr="00210A6C">
              <w:rPr>
                <w:sz w:val="20"/>
                <w:lang w:val="en-GB"/>
              </w:rPr>
              <w:t xml:space="preserve">opera, </w:t>
            </w:r>
            <w:proofErr w:type="spellStart"/>
            <w:r w:rsidRPr="00210A6C">
              <w:rPr>
                <w:sz w:val="20"/>
                <w:lang w:val="en-GB"/>
              </w:rPr>
              <w:t>operae</w:t>
            </w:r>
            <w:proofErr w:type="spellEnd"/>
            <w:r w:rsidRPr="00210A6C">
              <w:rPr>
                <w:sz w:val="20"/>
                <w:lang w:val="en-GB"/>
              </w:rPr>
              <w:t>, f.</w:t>
            </w:r>
            <w:r>
              <w:rPr>
                <w:sz w:val="20"/>
              </w:rPr>
              <w:t>: die Mühe</w:t>
            </w:r>
          </w:p>
          <w:p w14:paraId="77B10B84" w14:textId="46725650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impēnsa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impēnsae</w:t>
            </w:r>
            <w:proofErr w:type="spellEnd"/>
            <w:r>
              <w:rPr>
                <w:sz w:val="20"/>
              </w:rPr>
              <w:t>, f.</w:t>
            </w:r>
            <w:r>
              <w:rPr>
                <w:sz w:val="20"/>
              </w:rPr>
              <w:t xml:space="preserve">: der </w:t>
            </w:r>
            <w:r>
              <w:rPr>
                <w:sz w:val="20"/>
              </w:rPr>
              <w:t>Aufwand</w:t>
            </w:r>
          </w:p>
        </w:tc>
      </w:tr>
      <w:tr w:rsidR="002C553F" w14:paraId="2329E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BB077D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Ne naturales cupiditates quidem multa desiderant, propterea quod ipsa natura divitias, quibus contenta sit, et parabiles et terminatas habet.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1B27AB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desiderāre</w:t>
            </w:r>
            <w:proofErr w:type="spellEnd"/>
            <w:r>
              <w:rPr>
                <w:sz w:val="20"/>
              </w:rPr>
              <w:t>: fordern, verlangen</w:t>
            </w:r>
          </w:p>
          <w:p w14:paraId="6CCD9C1E" w14:textId="51A50BBB" w:rsidR="002C553F" w:rsidRDefault="00473396">
            <w:pPr>
              <w:pStyle w:val="TableContents"/>
              <w:spacing w:before="57" w:after="57"/>
              <w:ind w:left="227" w:hanging="227"/>
            </w:pPr>
            <w:proofErr w:type="spellStart"/>
            <w:r>
              <w:rPr>
                <w:sz w:val="20"/>
              </w:rPr>
              <w:t>parabiles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i/>
                <w:iCs/>
                <w:sz w:val="20"/>
              </w:rPr>
              <w:t xml:space="preserve">Akk. </w:t>
            </w:r>
            <w:proofErr w:type="gramStart"/>
            <w:r>
              <w:rPr>
                <w:i/>
                <w:iCs/>
                <w:sz w:val="20"/>
              </w:rPr>
              <w:t>Pl.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: bereit;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parabiles</w:t>
            </w:r>
            <w:proofErr w:type="spellEnd"/>
            <w:r>
              <w:rPr>
                <w:rStyle w:val="Hervorhebung"/>
                <w:i w:val="0"/>
                <w:iCs w:val="0"/>
                <w:sz w:val="20"/>
              </w:rPr>
              <w:t xml:space="preserve"> </w:t>
            </w:r>
            <w:proofErr w:type="spellStart"/>
            <w:r>
              <w:rPr>
                <w:rStyle w:val="Hervorhebung"/>
                <w:i w:val="0"/>
                <w:iCs w:val="0"/>
                <w:sz w:val="20"/>
              </w:rPr>
              <w:t>divitias</w:t>
            </w:r>
            <w:proofErr w:type="spellEnd"/>
            <w:r>
              <w:rPr>
                <w:rStyle w:val="Hervorhebung"/>
                <w:i w:val="0"/>
                <w:iCs w:val="0"/>
                <w:sz w:val="20"/>
              </w:rPr>
              <w:t xml:space="preserve"> habet</w:t>
            </w:r>
            <w:r>
              <w:rPr>
                <w:sz w:val="20"/>
              </w:rPr>
              <w:t>: sie hält die Rei</w:t>
            </w:r>
            <w:r>
              <w:rPr>
                <w:sz w:val="20"/>
              </w:rPr>
              <w:t>chtümer bereit</w:t>
            </w:r>
          </w:p>
          <w:p w14:paraId="26EB124D" w14:textId="77777777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termināre</w:t>
            </w:r>
            <w:proofErr w:type="spellEnd"/>
            <w:r>
              <w:rPr>
                <w:sz w:val="20"/>
              </w:rPr>
              <w:t>: begrenzen</w:t>
            </w:r>
          </w:p>
        </w:tc>
      </w:tr>
      <w:tr w:rsidR="002C553F" w14:paraId="047CEA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4" w:type="dxa"/>
            <w:tcBorders>
              <w:left w:val="single" w:sz="6" w:space="0" w:color="808080"/>
              <w:bottom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A6AC7B" w14:textId="77777777" w:rsidR="002C553F" w:rsidRPr="00210A6C" w:rsidRDefault="00473396">
            <w:pPr>
              <w:pStyle w:val="TableContents"/>
              <w:spacing w:after="57" w:line="360" w:lineRule="auto"/>
              <w:rPr>
                <w:lang w:val="la-Latn"/>
              </w:rPr>
            </w:pPr>
            <w:r w:rsidRPr="00210A6C">
              <w:rPr>
                <w:lang w:val="la-Latn"/>
              </w:rPr>
              <w:t>Inanium autem cupiditatum nec modus ullus nec finis inveniri potest.</w:t>
            </w:r>
          </w:p>
        </w:tc>
        <w:tc>
          <w:tcPr>
            <w:tcW w:w="465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33AFFE" w14:textId="43BFF853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inānis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ināne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wertlos</w:t>
            </w:r>
          </w:p>
          <w:p w14:paraId="52F37DC9" w14:textId="36A65781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modus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modī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m.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das Maß</w:t>
            </w:r>
          </w:p>
          <w:p w14:paraId="622D720B" w14:textId="2677B10E" w:rsidR="002C553F" w:rsidRDefault="00473396">
            <w:pPr>
              <w:pStyle w:val="TableContents"/>
              <w:spacing w:before="57" w:after="57"/>
              <w:ind w:left="227" w:hanging="227"/>
              <w:rPr>
                <w:sz w:val="20"/>
              </w:rPr>
            </w:pPr>
            <w:proofErr w:type="spellStart"/>
            <w:r>
              <w:rPr>
                <w:sz w:val="20"/>
              </w:rPr>
              <w:t>invenīre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</w:rPr>
              <w:t>inveniō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finden</w:t>
            </w:r>
          </w:p>
        </w:tc>
      </w:tr>
    </w:tbl>
    <w:p w14:paraId="474326FE" w14:textId="77777777" w:rsidR="002C553F" w:rsidRDefault="00473396">
      <w:pPr>
        <w:pStyle w:val="Textbody"/>
        <w:spacing w:before="170" w:after="142"/>
      </w:pPr>
      <w:r>
        <w:t>Anzahl der Wörter des Textauszugs: ca. 180 Wörter</w:t>
      </w:r>
    </w:p>
    <w:p w14:paraId="763BB0B1" w14:textId="77777777" w:rsidR="002C553F" w:rsidRDefault="00473396">
      <w:pPr>
        <w:pStyle w:val="berschrift1"/>
      </w:pPr>
      <w:r>
        <w:t>Aufgaben zum Inhalt</w:t>
      </w:r>
    </w:p>
    <w:p w14:paraId="6AF66F02" w14:textId="77777777" w:rsidR="002C553F" w:rsidRDefault="00473396">
      <w:pPr>
        <w:pStyle w:val="Textbody"/>
      </w:pPr>
      <w:r>
        <w:t>Vorschläge zur inhaltlichen Auseinandersetzung</w:t>
      </w:r>
    </w:p>
    <w:p w14:paraId="0B0D918C" w14:textId="77777777" w:rsidR="002C553F" w:rsidRDefault="00473396">
      <w:pPr>
        <w:pStyle w:val="Textbody"/>
        <w:numPr>
          <w:ilvl w:val="0"/>
          <w:numId w:val="5"/>
        </w:numPr>
        <w:spacing w:after="0"/>
      </w:pPr>
      <w:r>
        <w:t xml:space="preserve">Epikur und seinen Anhängern wird vorgeworfen, dass diese die Bedürfnisbefriedigung für wichtiger halten als das Erreichen der Tugend. Untersuche nun, wie der Epikureer </w:t>
      </w:r>
      <w:proofErr w:type="spellStart"/>
      <w:r>
        <w:t>Torquatus</w:t>
      </w:r>
      <w:proofErr w:type="spellEnd"/>
      <w:r>
        <w:t xml:space="preserve"> Bedürfnisse und ihren </w:t>
      </w:r>
      <w:r>
        <w:t>jeweiligen Wert beurteilt und ob daher der Vorwurf gerechtfertigt ist.</w:t>
      </w:r>
    </w:p>
    <w:p w14:paraId="2295580A" w14:textId="77777777" w:rsidR="002C553F" w:rsidRDefault="00473396">
      <w:pPr>
        <w:pStyle w:val="Textbody"/>
        <w:numPr>
          <w:ilvl w:val="0"/>
          <w:numId w:val="5"/>
        </w:numPr>
        <w:spacing w:after="0"/>
      </w:pPr>
      <w:r>
        <w:lastRenderedPageBreak/>
        <w:t xml:space="preserve">Diskutiere, wie die hier von </w:t>
      </w:r>
      <w:proofErr w:type="spellStart"/>
      <w:r>
        <w:t>Torquatus</w:t>
      </w:r>
      <w:proofErr w:type="spellEnd"/>
      <w:r>
        <w:t xml:space="preserve"> geäußerte Kritik an den Bedürfnissen zur epikureischen Lehre passt. Verwende entweder Informationen aus deinem Unterricht oder informiere dich übe</w:t>
      </w:r>
      <w:r>
        <w:t>r Epikurs Lehre hier:</w:t>
      </w:r>
    </w:p>
    <w:p w14:paraId="565F499A" w14:textId="77777777" w:rsidR="002C553F" w:rsidRDefault="00473396">
      <w:pPr>
        <w:pStyle w:val="Textbody"/>
        <w:numPr>
          <w:ilvl w:val="1"/>
          <w:numId w:val="6"/>
        </w:numPr>
        <w:spacing w:after="0"/>
      </w:pPr>
      <w:r>
        <w:t xml:space="preserve">Eintrag zu Epikur in der </w:t>
      </w:r>
      <w:hyperlink r:id="rId16" w:history="1">
        <w:r w:rsidRPr="00210A6C">
          <w:rPr>
            <w:rStyle w:val="Internetlink"/>
          </w:rPr>
          <w:t>Tabelle zur römischen Geschichte</w:t>
        </w:r>
      </w:hyperlink>
    </w:p>
    <w:p w14:paraId="20978E36" w14:textId="77777777" w:rsidR="002C553F" w:rsidRDefault="00473396">
      <w:pPr>
        <w:pStyle w:val="Textbody"/>
        <w:numPr>
          <w:ilvl w:val="1"/>
          <w:numId w:val="6"/>
        </w:numPr>
      </w:pPr>
      <w:r>
        <w:t xml:space="preserve">Peter Kuhlmann: Die Ethik Epikurs im Lateinunterricht, S. 1 - 2, </w:t>
      </w:r>
      <w:hyperlink r:id="rId17" w:history="1">
        <w:r w:rsidRPr="00210A6C">
          <w:rPr>
            <w:rStyle w:val="Internetlink"/>
          </w:rPr>
          <w:t>Universität Göttingen</w:t>
        </w:r>
      </w:hyperlink>
    </w:p>
    <w:p w14:paraId="71376B5B" w14:textId="77777777" w:rsidR="002C553F" w:rsidRDefault="00473396">
      <w:pPr>
        <w:pStyle w:val="Textbody"/>
        <w:numPr>
          <w:ilvl w:val="0"/>
          <w:numId w:val="5"/>
        </w:numPr>
      </w:pPr>
      <w:r>
        <w:t xml:space="preserve">Arbeite das System der Bedürfnisse heraus, </w:t>
      </w:r>
      <w:proofErr w:type="gramStart"/>
      <w:r>
        <w:t>das</w:t>
      </w:r>
      <w:proofErr w:type="gramEnd"/>
      <w:r>
        <w:t xml:space="preserve"> der Epikureer hier vorstellt. Erstelle zuerst eine Tabelle mit Beispiele</w:t>
      </w:r>
      <w:r>
        <w:t>n für die jeweiligen Formen der Bedürfnisse; hier siehst du einen Vorschlag, wie du vorgehen kannst:</w:t>
      </w:r>
    </w:p>
    <w:tbl>
      <w:tblPr>
        <w:tblW w:w="4030" w:type="dxa"/>
        <w:tblInd w:w="7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972"/>
        <w:gridCol w:w="1428"/>
      </w:tblGrid>
      <w:tr w:rsidR="002C553F" w14:paraId="3FF7C69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E75AC" w14:textId="77777777" w:rsidR="002C553F" w:rsidRDefault="002C553F">
            <w:pPr>
              <w:pStyle w:val="TableContents"/>
              <w:jc w:val="center"/>
              <w:rPr>
                <w:sz w:val="4"/>
                <w:szCs w:val="4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52BD1" w14:textId="77777777" w:rsidR="002C553F" w:rsidRDefault="00473396">
            <w:pPr>
              <w:pStyle w:val="TableContents"/>
              <w:jc w:val="center"/>
            </w:pPr>
            <w:proofErr w:type="spellStart"/>
            <w:r>
              <w:t>naturales</w:t>
            </w:r>
            <w:proofErr w:type="spellEnd"/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EACCB" w14:textId="77777777" w:rsidR="002C553F" w:rsidRDefault="00473396">
            <w:pPr>
              <w:pStyle w:val="TableContents"/>
              <w:jc w:val="center"/>
            </w:pPr>
            <w:r>
              <w:t xml:space="preserve">non </w:t>
            </w:r>
            <w:proofErr w:type="spellStart"/>
            <w:r>
              <w:t>naturales</w:t>
            </w:r>
            <w:proofErr w:type="spellEnd"/>
          </w:p>
        </w:tc>
      </w:tr>
      <w:tr w:rsidR="002C553F" w14:paraId="525511E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B0080" w14:textId="77777777" w:rsidR="002C553F" w:rsidRDefault="00473396">
            <w:pPr>
              <w:pStyle w:val="TableContents"/>
              <w:jc w:val="center"/>
            </w:pPr>
            <w:proofErr w:type="spellStart"/>
            <w:r>
              <w:t>necessariae</w:t>
            </w:r>
            <w:proofErr w:type="spellEnd"/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F0053" w14:textId="77777777" w:rsidR="002C553F" w:rsidRDefault="002C553F">
            <w:pPr>
              <w:pStyle w:val="TableContents"/>
              <w:jc w:val="center"/>
              <w:rPr>
                <w:sz w:val="4"/>
                <w:szCs w:val="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C311E" w14:textId="77777777" w:rsidR="002C553F" w:rsidRDefault="002C553F">
            <w:pPr>
              <w:pStyle w:val="TableContents"/>
              <w:jc w:val="center"/>
              <w:rPr>
                <w:sz w:val="4"/>
                <w:szCs w:val="4"/>
              </w:rPr>
            </w:pPr>
          </w:p>
        </w:tc>
      </w:tr>
      <w:tr w:rsidR="002C553F" w14:paraId="0BA8383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BD79B" w14:textId="77777777" w:rsidR="002C553F" w:rsidRDefault="00473396">
            <w:pPr>
              <w:pStyle w:val="TableContents"/>
              <w:jc w:val="center"/>
            </w:pPr>
            <w:r>
              <w:t xml:space="preserve">non </w:t>
            </w:r>
            <w:proofErr w:type="spellStart"/>
            <w:r>
              <w:t>necessariae</w:t>
            </w:r>
            <w:proofErr w:type="spellEnd"/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B1A3F" w14:textId="77777777" w:rsidR="002C553F" w:rsidRDefault="002C553F">
            <w:pPr>
              <w:pStyle w:val="TableContents"/>
              <w:jc w:val="center"/>
              <w:rPr>
                <w:sz w:val="4"/>
                <w:szCs w:val="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A9A90" w14:textId="77777777" w:rsidR="002C553F" w:rsidRDefault="002C553F">
            <w:pPr>
              <w:pStyle w:val="TableContents"/>
              <w:jc w:val="center"/>
              <w:rPr>
                <w:sz w:val="4"/>
                <w:szCs w:val="4"/>
              </w:rPr>
            </w:pPr>
          </w:p>
        </w:tc>
      </w:tr>
    </w:tbl>
    <w:p w14:paraId="4F816EC5" w14:textId="77777777" w:rsidR="002C553F" w:rsidRDefault="00473396">
      <w:pPr>
        <w:pStyle w:val="Textbody"/>
        <w:numPr>
          <w:ilvl w:val="0"/>
          <w:numId w:val="5"/>
        </w:numPr>
        <w:spacing w:before="227" w:after="142"/>
      </w:pPr>
      <w:r>
        <w:t xml:space="preserve">Diskutiere in deiner Gruppe, ob dieses System zu einfach ist oder ob es auch heute noch bei </w:t>
      </w:r>
      <w:r>
        <w:t>der Beschreibung und Beurteilung von Bedürfnissen nützlich sein kann.</w:t>
      </w:r>
    </w:p>
    <w:p w14:paraId="33835EC6" w14:textId="77777777" w:rsidR="002C553F" w:rsidRDefault="00473396">
      <w:pPr>
        <w:pStyle w:val="berschrift2"/>
      </w:pPr>
      <w:r>
        <w:t>Weiterarbeit</w:t>
      </w:r>
    </w:p>
    <w:p w14:paraId="51D79849" w14:textId="77777777" w:rsidR="002C553F" w:rsidRDefault="00473396">
      <w:pPr>
        <w:pStyle w:val="Textbody"/>
      </w:pPr>
      <w:r>
        <w:t xml:space="preserve">Fortsetzung der Verteidigung Epikurs: </w:t>
      </w:r>
      <w:hyperlink r:id="rId18" w:history="1">
        <w:r w:rsidRPr="00210A6C">
          <w:rPr>
            <w:rStyle w:val="Internetlink"/>
          </w:rPr>
          <w:t xml:space="preserve">De </w:t>
        </w:r>
        <w:proofErr w:type="spellStart"/>
        <w:r w:rsidRPr="00210A6C">
          <w:rPr>
            <w:rStyle w:val="Internetlink"/>
          </w:rPr>
          <w:t>finibus</w:t>
        </w:r>
        <w:proofErr w:type="spellEnd"/>
        <w:r w:rsidRPr="00210A6C">
          <w:rPr>
            <w:rStyle w:val="Internetlink"/>
          </w:rPr>
          <w:t xml:space="preserve"> 1, 65</w:t>
        </w:r>
        <w:r>
          <w:t xml:space="preserve">, Über die Freundschaft </w:t>
        </w:r>
      </w:hyperlink>
      <w:r>
        <w:t xml:space="preserve">oder </w:t>
      </w:r>
      <w:hyperlink r:id="rId19" w:history="1">
        <w:r w:rsidRPr="00210A6C">
          <w:rPr>
            <w:rStyle w:val="Internetlink"/>
          </w:rPr>
          <w:t xml:space="preserve">De </w:t>
        </w:r>
        <w:proofErr w:type="spellStart"/>
        <w:r w:rsidRPr="00210A6C">
          <w:rPr>
            <w:rStyle w:val="Internetlink"/>
          </w:rPr>
          <w:t>finibus</w:t>
        </w:r>
        <w:proofErr w:type="spellEnd"/>
        <w:r w:rsidRPr="00210A6C">
          <w:rPr>
            <w:rStyle w:val="Internetlink"/>
          </w:rPr>
          <w:t xml:space="preserve"> 2, 27</w:t>
        </w:r>
      </w:hyperlink>
      <w:r>
        <w:t>: Kritik an Epikur.</w:t>
      </w:r>
    </w:p>
    <w:p w14:paraId="56FA17DD" w14:textId="77777777" w:rsidR="002C553F" w:rsidRDefault="002C553F">
      <w:pPr>
        <w:pStyle w:val="HorizontalLine"/>
      </w:pPr>
    </w:p>
    <w:sectPr w:rsidR="002C553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926" w14:textId="77777777" w:rsidR="00473396" w:rsidRDefault="00473396">
      <w:pPr>
        <w:spacing w:after="0" w:line="240" w:lineRule="auto"/>
      </w:pPr>
      <w:r>
        <w:separator/>
      </w:r>
    </w:p>
  </w:endnote>
  <w:endnote w:type="continuationSeparator" w:id="0">
    <w:p w14:paraId="3A129191" w14:textId="77777777" w:rsidR="00473396" w:rsidRDefault="0047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8484" w14:textId="77777777" w:rsidR="00210A6C" w:rsidRDefault="00210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3F0D" w14:textId="77777777" w:rsidR="00CD4888" w:rsidRDefault="00473396">
    <w:pPr>
      <w:pStyle w:val="Fuzeile"/>
      <w:widowControl w:val="0"/>
      <w:pBdr>
        <w:top w:val="single" w:sz="12" w:space="1" w:color="000000"/>
      </w:pBdr>
    </w:pPr>
    <w:r w:rsidRPr="00210A6C">
      <w:rPr>
        <w:sz w:val="18"/>
        <w:szCs w:val="18"/>
      </w:rPr>
      <w:t xml:space="preserve">Diese Materialien sind unter der OER-konformen Lizenz </w:t>
    </w:r>
    <w:hyperlink r:id="rId1" w:history="1">
      <w:r w:rsidRPr="00210A6C">
        <w:rPr>
          <w:rStyle w:val="Internetlink"/>
          <w:sz w:val="18"/>
          <w:szCs w:val="18"/>
        </w:rPr>
        <w:t>CC BY 4.0 International</w:t>
      </w:r>
    </w:hyperlink>
    <w:r w:rsidRPr="00210A6C">
      <w:rPr>
        <w:sz w:val="18"/>
        <w:szCs w:val="18"/>
      </w:rPr>
      <w:t xml:space="preserve"> verfügbar. Herausgeber: Landesbildungsserver Baden-Württemberg (</w:t>
    </w:r>
    <w:hyperlink r:id="rId2" w:history="1">
      <w:r w:rsidRPr="00210A6C">
        <w:rPr>
          <w:rStyle w:val="Internetlink"/>
          <w:sz w:val="18"/>
          <w:szCs w:val="18"/>
        </w:rPr>
        <w:t>www.schule-bw.de</w:t>
      </w:r>
    </w:hyperlink>
    <w:r w:rsidRPr="00210A6C">
      <w:rPr>
        <w:sz w:val="18"/>
        <w:szCs w:val="18"/>
      </w:rPr>
      <w:t>), Fachredaktion Latein (</w:t>
    </w:r>
    <w:hyperlink r:id="rId3" w:history="1">
      <w:r w:rsidRPr="00210A6C">
        <w:rPr>
          <w:rStyle w:val="Internetlink"/>
          <w:sz w:val="18"/>
          <w:szCs w:val="18"/>
        </w:rPr>
        <w:t>www.latein-bw.de</w:t>
      </w:r>
    </w:hyperlink>
    <w:r w:rsidRPr="00210A6C">
      <w:rPr>
        <w:sz w:val="18"/>
        <w:szCs w:val="18"/>
      </w:rPr>
      <w:t xml:space="preserve">). Urheberrechtsangaben gemäß </w:t>
    </w:r>
    <w:hyperlink r:id="rId4" w:history="1">
      <w:r w:rsidRPr="00210A6C">
        <w:rPr>
          <w:rStyle w:val="Internetlink"/>
          <w:sz w:val="18"/>
          <w:szCs w:val="18"/>
        </w:rPr>
        <w:t>www.schule-bw.de/urheberrecht</w:t>
      </w:r>
    </w:hyperlink>
    <w:r w:rsidRPr="00210A6C">
      <w:rPr>
        <w:sz w:val="18"/>
        <w:szCs w:val="18"/>
      </w:rPr>
      <w:t xml:space="preserve"> s</w:t>
    </w:r>
    <w:r w:rsidRPr="00210A6C">
      <w:rPr>
        <w:sz w:val="18"/>
        <w:szCs w:val="18"/>
      </w:rPr>
      <w:t>ind zu beachten</w:t>
    </w:r>
    <w:r>
      <w:rPr>
        <w:sz w:val="16"/>
        <w:szCs w:val="16"/>
      </w:rPr>
      <w:t>.</w:t>
    </w:r>
  </w:p>
  <w:p w14:paraId="2281B673" w14:textId="77777777" w:rsidR="00CD4888" w:rsidRDefault="00473396">
    <w:pPr>
      <w:pStyle w:val="Fuzeile"/>
      <w:widowControl w:val="0"/>
      <w:pBdr>
        <w:top w:val="single" w:sz="12" w:space="1" w:color="000000"/>
      </w:pBdr>
      <w:jc w:val="center"/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2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</w:instrText>
    </w:r>
    <w:r>
      <w:rPr>
        <w:sz w:val="20"/>
        <w:szCs w:val="16"/>
      </w:rPr>
      <w:fldChar w:fldCharType="separate"/>
    </w:r>
    <w:r>
      <w:rPr>
        <w:sz w:val="20"/>
        <w:szCs w:val="16"/>
      </w:rPr>
      <w:t>4</w:t>
    </w:r>
    <w:r>
      <w:rPr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3A1F" w14:textId="77777777" w:rsidR="00210A6C" w:rsidRDefault="00210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49F5" w14:textId="77777777" w:rsidR="00473396" w:rsidRDefault="004733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135AF8" w14:textId="77777777" w:rsidR="00473396" w:rsidRDefault="0047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834D" w14:textId="77777777" w:rsidR="00210A6C" w:rsidRDefault="00210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5736" w14:textId="6F368348" w:rsidR="00CD4888" w:rsidRDefault="00F41160">
    <w:pPr>
      <w:pStyle w:val="Kopfzeile"/>
      <w:spacing w:after="720"/>
      <w:ind w:left="142"/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9574BC8" wp14:editId="10BE7B74">
              <wp:simplePos x="0" y="0"/>
              <wp:positionH relativeFrom="margin">
                <wp:posOffset>331470</wp:posOffset>
              </wp:positionH>
              <wp:positionV relativeFrom="paragraph">
                <wp:posOffset>193040</wp:posOffset>
              </wp:positionV>
              <wp:extent cx="2194560" cy="510540"/>
              <wp:effectExtent l="0" t="0" r="0" b="3810"/>
              <wp:wrapNone/>
              <wp:docPr id="28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867C533" w14:textId="77777777" w:rsidR="00F41160" w:rsidRDefault="00F41160" w:rsidP="00F41160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vert="horz" wrap="square" lIns="91440" tIns="45720" rIns="91440" bIns="45720" anchor="t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74BC8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6.1pt;margin-top:15.2pt;width:172.8pt;height:40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" filled="f" stroked="f">
              <v:textbox>
                <w:txbxContent>
                  <w:p w14:paraId="4867C533" w14:textId="77777777" w:rsidR="00F41160" w:rsidRDefault="00F41160" w:rsidP="00F41160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73396">
      <w:rPr>
        <w:noProof/>
      </w:rPr>
      <w:drawing>
        <wp:anchor distT="0" distB="0" distL="114300" distR="114300" simplePos="0" relativeHeight="251660288" behindDoc="0" locked="0" layoutInCell="1" allowOverlap="1" wp14:anchorId="7D370A54" wp14:editId="4394403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1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2459" t="9203" r="69676" b="6428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73396">
      <w:rPr>
        <w:noProof/>
      </w:rPr>
      <w:drawing>
        <wp:anchor distT="0" distB="0" distL="114300" distR="114300" simplePos="0" relativeHeight="251661312" behindDoc="0" locked="0" layoutInCell="1" allowOverlap="1" wp14:anchorId="29702FA9" wp14:editId="4FE12A47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6217" t="13904" r="6409" b="1390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73396">
      <w:rPr>
        <w:noProof/>
      </w:rPr>
      <w:drawing>
        <wp:anchor distT="0" distB="0" distL="114300" distR="114300" simplePos="0" relativeHeight="251659264" behindDoc="1" locked="0" layoutInCell="1" allowOverlap="1" wp14:anchorId="0C1FD55D" wp14:editId="3C491605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2BF8B90" w14:textId="77777777" w:rsidR="00CD4888" w:rsidRDefault="00473396">
    <w:pPr>
      <w:pStyle w:val="Kopfzeile"/>
      <w:pBdr>
        <w:bottom w:val="single" w:sz="4" w:space="1" w:color="000000"/>
      </w:pBdr>
      <w:rPr>
        <w:sz w:val="8"/>
        <w:szCs w:val="8"/>
      </w:rPr>
    </w:pPr>
    <w:r>
      <w:rPr>
        <w:sz w:val="8"/>
        <w:szCs w:val="8"/>
      </w:rPr>
      <w:t>#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8E20" w14:textId="77777777" w:rsidR="00210A6C" w:rsidRDefault="00210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ACF"/>
    <w:multiLevelType w:val="multilevel"/>
    <w:tmpl w:val="43D236B2"/>
    <w:styleLink w:val="WWNum2a"/>
    <w:lvl w:ilvl="0"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2ED66EB"/>
    <w:multiLevelType w:val="multilevel"/>
    <w:tmpl w:val="1EA644B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C713E10"/>
    <w:multiLevelType w:val="multilevel"/>
    <w:tmpl w:val="7DEA1670"/>
    <w:styleLink w:val="WWNum1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3" w15:restartNumberingAfterBreak="0">
    <w:nsid w:val="6B712403"/>
    <w:multiLevelType w:val="multilevel"/>
    <w:tmpl w:val="5EA8D87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CC52172"/>
    <w:multiLevelType w:val="multilevel"/>
    <w:tmpl w:val="8D4894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705428E8"/>
    <w:multiLevelType w:val="multilevel"/>
    <w:tmpl w:val="F7A641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553F"/>
    <w:rsid w:val="00210A6C"/>
    <w:rsid w:val="002C553F"/>
    <w:rsid w:val="00473396"/>
    <w:rsid w:val="00477A6D"/>
    <w:rsid w:val="00581CA5"/>
    <w:rsid w:val="008B1564"/>
    <w:rsid w:val="00E73316"/>
    <w:rsid w:val="00F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B6491"/>
  <w15:docId w15:val="{1198C624-8EDB-4F84-9609-F5A5544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60" w:line="276" w:lineRule="auto"/>
    </w:pPr>
  </w:style>
  <w:style w:type="paragraph" w:styleId="berschrift1">
    <w:name w:val="heading 1"/>
    <w:basedOn w:val="Heading"/>
    <w:next w:val="Textbodyuser"/>
    <w:uiPriority w:val="9"/>
    <w:qFormat/>
    <w:pPr>
      <w:outlineLvl w:val="0"/>
    </w:pPr>
    <w:rPr>
      <w:b/>
      <w:bCs/>
      <w:color w:val="4F81BD"/>
      <w:sz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 w:after="240"/>
      <w:outlineLvl w:val="1"/>
    </w:pPr>
    <w:rPr>
      <w:rFonts w:ascii="Cambria" w:eastAsia="Cambria" w:hAnsi="Cambria" w:cs="Cambria"/>
      <w:b/>
      <w:bCs/>
      <w:color w:val="4F81BD"/>
      <w:sz w:val="30"/>
      <w:szCs w:val="26"/>
    </w:rPr>
  </w:style>
  <w:style w:type="paragraph" w:styleId="berschrift3">
    <w:name w:val="heading 3"/>
    <w:basedOn w:val="Heading"/>
    <w:next w:val="Textbodyuser"/>
    <w:uiPriority w:val="9"/>
    <w:semiHidden/>
    <w:unhideWhenUsed/>
    <w:qFormat/>
    <w:pPr>
      <w:spacing w:before="140"/>
      <w:outlineLvl w:val="2"/>
    </w:pPr>
    <w:rPr>
      <w:rFonts w:ascii="Lucida Bright" w:eastAsia="NSimSun" w:hAnsi="Lucida Bright" w:cs="Lucida Sans"/>
      <w:b/>
      <w:bCs/>
      <w:sz w:val="26"/>
    </w:rPr>
  </w:style>
  <w:style w:type="paragraph" w:styleId="berschrift4">
    <w:name w:val="heading 4"/>
    <w:basedOn w:val="Heading"/>
    <w:next w:val="Textbodyuser"/>
    <w:uiPriority w:val="9"/>
    <w:semiHidden/>
    <w:unhideWhenUsed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berschrift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user">
    <w:name w:val="Text body (user)"/>
    <w:basedOn w:val="Standard"/>
    <w:pPr>
      <w:spacing w:after="1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styleId="Dokumentstruktur">
    <w:name w:val="Document Map"/>
    <w:pPr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pPr>
      <w:spacing w:before="0" w:after="57" w:line="254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pPr>
      <w:spacing w:before="238" w:after="57" w:line="254" w:lineRule="auto"/>
    </w:pPr>
    <w:rPr>
      <w:sz w:val="22"/>
    </w:rPr>
  </w:style>
  <w:style w:type="paragraph" w:customStyle="1" w:styleId="Illustration">
    <w:name w:val="Illustration"/>
    <w:basedOn w:val="Beschriftung"/>
  </w:style>
  <w:style w:type="paragraph" w:styleId="Titel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/>
    </w:pPr>
    <w:rPr>
      <w:rFonts w:ascii="Tahoma" w:eastAsia="Tahoma" w:hAnsi="Tahoma" w:cs="Tahoma"/>
      <w:color w:val="17365D"/>
      <w:spacing w:val="5"/>
      <w:kern w:val="3"/>
      <w:sz w:val="44"/>
      <w:szCs w:val="52"/>
    </w:rPr>
  </w:style>
  <w:style w:type="paragraph" w:styleId="Untertitel">
    <w:name w:val="Subtitle"/>
    <w:basedOn w:val="Standard"/>
    <w:next w:val="Standard"/>
    <w:uiPriority w:val="11"/>
    <w:qFormat/>
    <w:rPr>
      <w:rFonts w:ascii="Cambria" w:eastAsia="Cambria" w:hAnsi="Cambria" w:cs="Cambria"/>
      <w:i/>
      <w:iCs/>
      <w:color w:val="4F81BD"/>
      <w:spacing w:val="15"/>
      <w:szCs w:val="24"/>
    </w:rPr>
  </w:style>
  <w:style w:type="paragraph" w:styleId="berarbeitung">
    <w:name w:val="Revision"/>
    <w:pPr>
      <w:widowControl/>
      <w:textAlignment w:val="auto"/>
    </w:p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</w:rPr>
  </w:style>
  <w:style w:type="paragraph" w:styleId="StandardWeb">
    <w:name w:val="Normal (Web)"/>
    <w:basedOn w:val="Standard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Cs w:val="24"/>
    </w:rPr>
  </w:style>
  <w:style w:type="paragraph" w:customStyle="1" w:styleId="Footnoteuser">
    <w:name w:val="Footnote (user)"/>
    <w:basedOn w:val="Standard"/>
    <w:pPr>
      <w:suppressLineNumbers/>
      <w:ind w:left="339" w:hanging="339"/>
    </w:pPr>
    <w:rPr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ufzhlungszeichen">
    <w:name w:val="List Bullet"/>
    <w:basedOn w:val="Standard"/>
    <w:pPr>
      <w:numPr>
        <w:numId w:val="4"/>
      </w:numPr>
      <w:contextualSpacing/>
    </w:pPr>
  </w:style>
  <w:style w:type="paragraph" w:customStyle="1" w:styleId="Vokabelangabe1">
    <w:name w:val="Vokabelangabe1"/>
    <w:basedOn w:val="TableContents"/>
    <w:pPr>
      <w:spacing w:after="170" w:line="240" w:lineRule="auto"/>
      <w:ind w:left="227" w:hanging="227"/>
    </w:pPr>
    <w:rPr>
      <w:rFonts w:eastAsia="Calibri" w:cs="Calibri"/>
      <w:sz w:val="2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VisitedInternetLinkuser">
    <w:name w:val="Visited Internet Link (user)"/>
    <w:rPr>
      <w:color w:val="800000"/>
      <w:u w:val="single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einLeerraumZchn">
    <w:name w:val="Kein Leerraum Zchn"/>
    <w:basedOn w:val="Absatz-Standardschriftart"/>
    <w:rPr>
      <w:rFonts w:ascii="Calibri" w:eastAsia="Times New Roman" w:hAnsi="Calibri" w:cs="Arial"/>
      <w:sz w:val="22"/>
      <w:szCs w:val="22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color w:val="17365D"/>
      <w:spacing w:val="5"/>
      <w:kern w:val="3"/>
      <w:sz w:val="44"/>
      <w:szCs w:val="52"/>
    </w:rPr>
  </w:style>
  <w:style w:type="character" w:customStyle="1" w:styleId="UntertitelZchn">
    <w:name w:val="Untertitel Zchn"/>
    <w:basedOn w:val="Absatz-Standardschriftart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character" w:customStyle="1" w:styleId="berschrift2Zchn">
    <w:name w:val="Überschrift 2 Zchn"/>
    <w:basedOn w:val="Absatz-Standardschriftar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1Zchn">
    <w:name w:val="Überschrift 1 Zchn"/>
    <w:basedOn w:val="Absatz-Standardschriftart"/>
    <w:rPr>
      <w:rFonts w:eastAsia="Microsoft YaHei" w:cs="Mangal"/>
      <w:b/>
      <w:bCs/>
      <w:color w:val="4F81BD"/>
      <w:sz w:val="28"/>
      <w:szCs w:val="28"/>
    </w:rPr>
  </w:style>
  <w:style w:type="character" w:styleId="Fett">
    <w:name w:val="Strong"/>
    <w:basedOn w:val="Absatz-Standardschriftart"/>
    <w:rPr>
      <w:b/>
      <w:bCs/>
    </w:rPr>
  </w:style>
  <w:style w:type="character" w:styleId="Hervorhebung">
    <w:name w:val="Emphasis"/>
    <w:rPr>
      <w:i/>
      <w:iCs/>
    </w:rPr>
  </w:style>
  <w:style w:type="character" w:customStyle="1" w:styleId="ckeimageresizer">
    <w:name w:val="cke_image_resizer"/>
    <w:basedOn w:val="Absatz-Standardschriftart"/>
  </w:style>
  <w:style w:type="character" w:customStyle="1" w:styleId="VisitedInternetLink">
    <w:name w:val="Visited Internet Link"/>
    <w:basedOn w:val="Absatz-Standardschriftart"/>
    <w:rPr>
      <w:color w:val="800080"/>
      <w:u w:val="single"/>
    </w:rPr>
  </w:style>
  <w:style w:type="character" w:customStyle="1" w:styleId="NichtaufgelsteErwhnung1">
    <w:name w:val="Nicht aufgelöste Erwähnung1"/>
    <w:basedOn w:val="Absatz-Standardschriftart"/>
    <w:rPr>
      <w:color w:val="605E5C"/>
      <w:shd w:val="clear" w:color="auto" w:fill="E1DFDD"/>
    </w:rPr>
  </w:style>
  <w:style w:type="character" w:customStyle="1" w:styleId="showbody">
    <w:name w:val="showbody"/>
    <w:basedOn w:val="Absatz-Standardschriftart"/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rPr>
      <w:sz w:val="20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f01">
    <w:name w:val="cf01"/>
    <w:basedOn w:val="Absatz-Standardschriftart"/>
    <w:rPr>
      <w:rFonts w:ascii="Segoe UI" w:eastAsia="Segoe UI" w:hAnsi="Segoe UI" w:cs="Segoe UI"/>
      <w:sz w:val="18"/>
      <w:szCs w:val="18"/>
    </w:rPr>
  </w:style>
  <w:style w:type="character" w:customStyle="1" w:styleId="cf11">
    <w:name w:val="cf11"/>
    <w:basedOn w:val="Absatz-Standardschriftart"/>
    <w:rPr>
      <w:rFonts w:ascii="Segoe UI" w:eastAsia="Segoe UI" w:hAnsi="Segoe UI" w:cs="Segoe UI"/>
      <w:i/>
      <w:iCs/>
      <w:sz w:val="18"/>
      <w:szCs w:val="18"/>
    </w:rPr>
  </w:style>
  <w:style w:type="character" w:customStyle="1" w:styleId="ListLabel4">
    <w:name w:val="ListLabel 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a">
    <w:name w:val="WWNum2a"/>
    <w:basedOn w:val="Kei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texte-und-medien/cicero-philosophie/cicero-de-finibus-bonorum-et-malorum/de-finibus-1-43.html" TargetMode="External"/><Relationship Id="rId13" Type="http://schemas.openxmlformats.org/officeDocument/2006/relationships/hyperlink" Target="https://www.schule-bw.de/resolveuid/0c66e3f3ee4d4c678f55aa79e23041b7#ablativuscausae" TargetMode="External"/><Relationship Id="rId18" Type="http://schemas.openxmlformats.org/officeDocument/2006/relationships/hyperlink" Target="https://www.schule-bw.de/resolveuid/8abfc993a2e24500b34242c9794f3d2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schule-bw.de/resolveuid/3aea476e0b534be19a077924bf2cef8a" TargetMode="External"/><Relationship Id="rId12" Type="http://schemas.openxmlformats.org/officeDocument/2006/relationships/hyperlink" Target="https://www.schule-bw.de/resolveuid/212a22a5ccd143f2978fc6e50e4f1933#nominalerablabs" TargetMode="External"/><Relationship Id="rId17" Type="http://schemas.openxmlformats.org/officeDocument/2006/relationships/hyperlink" Target="https://www.uni-goettingen.de/de/kat/download/f48bb948f24c9126856f1a654954e407.pdf/EthikEpikurs.pdf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schule-bw.de/resolveuid/b6f95e49915b4480b2332c94d8012295#epiku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schule-bw.de/resolveuid/4c620e83f1e44521b92b90b843d85af0#relativischersatzanschlus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atin.packhum.org/loc/474/48/14/1118-1142@1#14" TargetMode="External"/><Relationship Id="rId19" Type="http://schemas.openxmlformats.org/officeDocument/2006/relationships/hyperlink" Target="https://www.schule-bw.de/resolveuid/58446b7d3eae4c50bb3cc6af4ac279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resolveuid/212a22a5ccd143f2978fc6e50e4f1933" TargetMode="External"/><Relationship Id="rId14" Type="http://schemas.openxmlformats.org/officeDocument/2006/relationships/hyperlink" Target="https://www.schule-bw.de/resolveuid/4c620e83f1e44521b92b90b843d85af0#adjektivischesfrageponom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tein-bw.de/" TargetMode="External"/><Relationship Id="rId2" Type="http://schemas.openxmlformats.org/officeDocument/2006/relationships/hyperlink" Target="https://www.schule-bw.de/" TargetMode="External"/><Relationship Id="rId1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www.schule-bw.de/urheberrech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Cicero, De finibus 1, 42 mit Übersetzungshilfen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Cicero, De finibus 1, 42 mit Übersetzungshilfen</dc:title>
  <dc:creator>Tilman Bechthold-Hengelhaupt</dc:creator>
  <cp:lastModifiedBy>Tilman Bechthold-Hengelhaupt</cp:lastModifiedBy>
  <cp:revision>3</cp:revision>
  <dcterms:created xsi:type="dcterms:W3CDTF">2021-12-02T14:47:00Z</dcterms:created>
  <dcterms:modified xsi:type="dcterms:W3CDTF">2021-12-02T14:48:00Z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