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/>
      </w:pP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Arbeitsblatt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>3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>b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</w:p>
    <w:p>
      <w:pPr>
        <w:pStyle w:val="Normal"/>
        <w:bidi w:val="0"/>
        <w:jc w:val="left"/>
        <w:rPr>
          <w:rFonts w:ascii="Arial Black" w:hAnsi="Arial Black"/>
          <w:b/>
          <w:b/>
          <w:bCs/>
          <w:sz w:val="28"/>
          <w:szCs w:val="28"/>
        </w:rPr>
      </w:pPr>
      <w:r>
        <w:rPr>
          <w:rFonts w:ascii="Arial Black" w:hAnsi="Arial Black"/>
          <w:b/>
          <w:bCs/>
          <w:sz w:val="28"/>
          <w:szCs w:val="28"/>
        </w:rPr>
        <w:t xml:space="preserve">Die Endphase der </w:t>
      </w:r>
      <w:r>
        <w:rPr>
          <w:rFonts w:ascii="Arial Black" w:hAnsi="Arial Black"/>
          <w:b/>
          <w:bCs/>
          <w:sz w:val="28"/>
          <w:szCs w:val="28"/>
        </w:rPr>
        <w:t xml:space="preserve">Weimarer Republik: </w:t>
      </w:r>
    </w:p>
    <w:p>
      <w:pPr>
        <w:pStyle w:val="Normal"/>
        <w:bidi w:val="0"/>
        <w:jc w:val="left"/>
        <w:rPr>
          <w:rFonts w:ascii="Arial Black" w:hAnsi="Arial Black"/>
          <w:b/>
          <w:b/>
          <w:bCs/>
        </w:rPr>
      </w:pPr>
      <w:r>
        <w:rPr>
          <w:rFonts w:ascii="Arial Black" w:hAnsi="Arial Black"/>
          <w:b/>
          <w:bCs/>
        </w:rPr>
        <w:t>Die Folgen der Anwendung der Artikel 25 und 48 WRV für die Demokratie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Hintergrund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0"/>
          <w:szCs w:val="20"/>
        </w:rPr>
        <w:t>Im Juli 1930 war die SPD die stärkste Partei im Reichstag</w:t>
      </w:r>
      <w:r>
        <w:rPr>
          <w:rFonts w:ascii="Arial" w:hAnsi="Arial"/>
          <w:sz w:val="20"/>
          <w:szCs w:val="20"/>
        </w:rPr>
        <w:t xml:space="preserve"> - sie hatte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rund 9,5 Millionen Stimmen gewonnen und damit </w:t>
      </w:r>
      <w:r>
        <w:rPr>
          <w:rFonts w:ascii="Arial" w:hAnsi="Arial"/>
          <w:sz w:val="20"/>
          <w:szCs w:val="20"/>
        </w:rPr>
        <w:t xml:space="preserve">153 von 491 Sitzen. </w:t>
      </w:r>
      <w:r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0"/>
          <w:szCs w:val="20"/>
        </w:rPr>
        <w:t>ie</w:t>
      </w:r>
      <w:r>
        <w:rPr>
          <w:rFonts w:ascii="Arial" w:hAnsi="Arial"/>
          <w:sz w:val="20"/>
          <w:szCs w:val="20"/>
        </w:rPr>
        <w:t xml:space="preserve"> SPD</w:t>
      </w:r>
      <w:r>
        <w:rPr>
          <w:rFonts w:ascii="Arial" w:hAnsi="Arial"/>
          <w:sz w:val="20"/>
          <w:szCs w:val="20"/>
        </w:rPr>
        <w:t xml:space="preserve"> führte daher die Opposition gegen Reichskanzler Heinrich Brüning an und erzwang die Aufhebung von dessen Notverordnungen.</w:t>
      </w:r>
      <w:r>
        <w:rPr>
          <w:rFonts w:ascii="Arial" w:hAnsi="Arial"/>
          <w:sz w:val="20"/>
          <w:szCs w:val="20"/>
        </w:rPr>
        <w:t xml:space="preserve"> Darauf reagierten Brüning bzw. Hindenburg mit d</w:t>
      </w:r>
      <w:r>
        <w:rPr>
          <w:rFonts w:ascii="Arial" w:hAnsi="Arial"/>
          <w:sz w:val="20"/>
          <w:szCs w:val="20"/>
        </w:rPr>
        <w:t>er Auflösung des Reichstags</w:t>
      </w:r>
      <w:r>
        <w:rPr>
          <w:rFonts w:ascii="Arial" w:hAnsi="Arial"/>
          <w:sz w:val="20"/>
          <w:szCs w:val="20"/>
        </w:rPr>
        <w:t>. A</w:t>
      </w:r>
      <w:r>
        <w:rPr>
          <w:rFonts w:ascii="Arial" w:hAnsi="Arial"/>
          <w:sz w:val="20"/>
          <w:szCs w:val="20"/>
        </w:rPr>
        <w:t xml:space="preserve">m 14. September 1930 </w:t>
      </w:r>
      <w:r>
        <w:rPr>
          <w:rFonts w:ascii="Arial" w:hAnsi="Arial"/>
          <w:sz w:val="20"/>
          <w:szCs w:val="20"/>
        </w:rPr>
        <w:t>wurde ein neuer Reichstag gewählt.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  <w:t xml:space="preserve">Brüning hatte auch danach die Mehrheit des Reichstags gegen sich. Er blieb allerdings Kanzler und regierte weiterhin mit Notverordnungen - bis Hindenburg ihm Ende Mai 1932 schließlich das Vertrauen entzog. Die SPD verzichtete in dieser Zeit darauf, die Aufhebung von Brünings Notverordnungen zu erzwingen. 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hd w:fill="D3D3D3" w:val="clear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Aufgabe</w:t>
      </w:r>
    </w:p>
    <w:p>
      <w:pPr>
        <w:pStyle w:val="Normal"/>
        <w:shd w:fill="D3D3D3" w:val="clear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hd w:fill="D3D3D3" w:val="clear"/>
        <w:bidi w:val="0"/>
        <w:jc w:val="left"/>
        <w:rPr>
          <w:color w:val="000000"/>
        </w:rPr>
      </w:pPr>
      <w:r>
        <w:rPr>
          <w:rFonts w:ascii="Arial" w:hAnsi="Arial"/>
          <w:color w:val="000000"/>
          <w:sz w:val="20"/>
          <w:szCs w:val="20"/>
        </w:rPr>
        <w:t>Erkläre anhand des Schaubilds, weshalb die S</w:t>
      </w:r>
      <w:r>
        <w:rPr>
          <w:rFonts w:ascii="Arial" w:hAnsi="Arial"/>
          <w:color w:val="000000"/>
          <w:sz w:val="20"/>
          <w:szCs w:val="20"/>
        </w:rPr>
        <w:t>ozialdemokraten</w:t>
      </w:r>
      <w:r>
        <w:rPr>
          <w:rFonts w:ascii="Arial" w:hAnsi="Arial"/>
          <w:color w:val="000000"/>
          <w:sz w:val="20"/>
          <w:szCs w:val="20"/>
        </w:rPr>
        <w:t xml:space="preserve"> nach den Wahlen im September 1930 nicht mehr versuchte</w:t>
      </w:r>
      <w:r>
        <w:rPr>
          <w:rFonts w:ascii="Arial" w:hAnsi="Arial"/>
          <w:color w:val="000000"/>
          <w:sz w:val="20"/>
          <w:szCs w:val="20"/>
        </w:rPr>
        <w:t>n</w:t>
      </w:r>
      <w:r>
        <w:rPr>
          <w:rFonts w:ascii="Arial" w:hAnsi="Arial"/>
          <w:color w:val="000000"/>
          <w:sz w:val="20"/>
          <w:szCs w:val="20"/>
        </w:rPr>
        <w:t xml:space="preserve">, die Aufhebung von </w:t>
      </w:r>
      <w:r>
        <w:rPr>
          <w:rFonts w:ascii="Arial" w:hAnsi="Arial"/>
          <w:color w:val="000000"/>
          <w:sz w:val="20"/>
          <w:szCs w:val="20"/>
        </w:rPr>
        <w:t xml:space="preserve">weiteren </w:t>
      </w:r>
      <w:r>
        <w:rPr>
          <w:rFonts w:ascii="Arial" w:hAnsi="Arial"/>
          <w:color w:val="000000"/>
          <w:sz w:val="20"/>
          <w:szCs w:val="20"/>
        </w:rPr>
        <w:t>Notverordnungen zu erzwingen.</w:t>
      </w:r>
      <w:r>
        <w:rPr>
          <w:rFonts w:ascii="Arial" w:hAnsi="Arial"/>
          <w:color w:val="000000"/>
          <w:sz w:val="20"/>
          <w:szCs w:val="20"/>
        </w:rPr>
        <w:t xml:space="preserve"> </w:t>
      </w:r>
    </w:p>
    <w:p>
      <w:pPr>
        <w:pStyle w:val="Normal"/>
        <w:shd w:fill="D3D3D3" w:val="clear"/>
        <w:bidi w:val="0"/>
        <w:jc w:val="left"/>
        <w:rPr>
          <w:color w:val="000000"/>
        </w:rPr>
      </w:pPr>
      <w:r>
        <w:rPr>
          <w:rFonts w:ascii="Arial" w:hAnsi="Arial"/>
          <w:color w:val="000000"/>
          <w:sz w:val="20"/>
          <w:szCs w:val="20"/>
        </w:rPr>
        <w:t xml:space="preserve">Das Schaubild </w:t>
      </w:r>
      <w:r>
        <w:rPr>
          <w:rFonts w:ascii="Arial" w:hAnsi="Arial"/>
          <w:color w:val="000000"/>
          <w:sz w:val="20"/>
          <w:szCs w:val="20"/>
        </w:rPr>
        <w:t xml:space="preserve">aus der </w:t>
      </w:r>
      <w:r>
        <w:rPr>
          <w:rFonts w:ascii="Arial" w:hAnsi="Arial"/>
          <w:i/>
          <w:iCs/>
          <w:color w:val="000000"/>
          <w:sz w:val="20"/>
          <w:szCs w:val="20"/>
        </w:rPr>
        <w:t>Freiburger Zeitung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vom 19. September 1930 </w:t>
      </w:r>
      <w:r>
        <w:rPr>
          <w:rFonts w:ascii="Arial" w:hAnsi="Arial"/>
          <w:color w:val="000000"/>
          <w:sz w:val="20"/>
          <w:szCs w:val="20"/>
        </w:rPr>
        <w:t xml:space="preserve">zeigt "Die Entwicklung der Parteien bei der letzten Reichstagswahl". 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575050" cy="5201285"/>
            <wp:effectExtent l="0" t="0" r="0" b="0"/>
            <wp:wrapTopAndBottom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0" cy="520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5674360</wp:posOffset>
            </wp:positionH>
            <wp:positionV relativeFrom="paragraph">
              <wp:posOffset>4852035</wp:posOffset>
            </wp:positionV>
            <wp:extent cx="847090" cy="296545"/>
            <wp:effectExtent l="0" t="0" r="0" b="0"/>
            <wp:wrapSquare wrapText="largest"/>
            <wp:docPr id="2" name="Bild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296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lineRule="atLeast" w:line="100"/>
        <w:jc w:val="center"/>
        <w:rPr/>
      </w:pPr>
      <w:r>
        <w:rPr>
          <w:rFonts w:cs="Arial" w:ascii="Arial" w:hAnsi="Arial"/>
          <w:b/>
          <w:i w:val="false"/>
          <w:iCs w:val="false"/>
          <w:color w:val="808080"/>
          <w:sz w:val="18"/>
          <w:szCs w:val="20"/>
        </w:rPr>
        <w:t>Quelle (adaptiert)</w:t>
      </w:r>
      <w:r>
        <w:rPr>
          <w:rFonts w:cs="Arial" w:ascii="Arial" w:hAnsi="Arial"/>
          <w:b/>
          <w:i w:val="false"/>
          <w:iCs w:val="false"/>
          <w:color w:val="808080"/>
          <w:sz w:val="18"/>
          <w:szCs w:val="18"/>
        </w:rPr>
        <w:t>:</w:t>
      </w:r>
      <w:r>
        <w:rPr>
          <w:rFonts w:cs="Arial" w:ascii="Arial" w:hAnsi="Arial"/>
          <w:b w:val="false"/>
          <w:bCs w:val="false"/>
          <w:i/>
          <w:iCs/>
          <w:color w:val="808080"/>
          <w:sz w:val="18"/>
          <w:szCs w:val="18"/>
        </w:rPr>
        <w:t xml:space="preserve"> </w:t>
      </w:r>
      <w:hyperlink r:id="rId4">
        <w:r>
          <w:rPr>
            <w:rStyle w:val="Internetverknpfung"/>
            <w:rFonts w:ascii="Arial" w:hAnsi="Arial"/>
            <w:sz w:val="18"/>
            <w:szCs w:val="18"/>
          </w:rPr>
          <w:t>Freiburger Zeitung</w:t>
        </w:r>
      </w:hyperlink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,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19.09.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1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 xml:space="preserve">930,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2. Abendblatt, S. 1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.</w:t>
      </w:r>
    </w:p>
    <w:p>
      <w:pPr>
        <w:pStyle w:val="Normal"/>
        <w:bidi w:val="0"/>
        <w:spacing w:lineRule="atLeast" w:line="100"/>
        <w:jc w:val="center"/>
        <w:rPr/>
      </w:pPr>
      <w:r>
        <w:rPr>
          <w:rFonts w:cs="Arial" w:ascii="Arial" w:hAnsi="Arial"/>
          <w:b/>
          <w:bCs/>
          <w:i w:val="false"/>
          <w:iCs w:val="false"/>
          <w:color w:val="808080"/>
          <w:sz w:val="18"/>
          <w:szCs w:val="20"/>
        </w:rPr>
        <w:t>Abb</w:t>
      </w:r>
      <w:r>
        <w:rPr>
          <w:rFonts w:cs="Arial" w:ascii="Arial" w:hAnsi="Arial"/>
          <w:b/>
          <w:bCs/>
          <w:i w:val="false"/>
          <w:iCs w:val="false"/>
          <w:color w:val="808080"/>
          <w:sz w:val="18"/>
          <w:szCs w:val="18"/>
        </w:rPr>
        <w:t>ildung: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 </w:t>
      </w:r>
      <w:hyperlink r:id="rId5">
        <w:r>
          <w:rPr>
            <w:rStyle w:val="Internetverknpfung"/>
            <w:rFonts w:ascii="Arial" w:hAnsi="Arial"/>
            <w:sz w:val="18"/>
            <w:szCs w:val="18"/>
          </w:rPr>
          <w:t>Universitätsbibliothek Freiburg</w:t>
        </w:r>
      </w:hyperlink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 , </w:t>
      </w:r>
      <w:hyperlink r:id="rId6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 xml:space="preserve">CC BY-SA </w:t>
        </w:r>
      </w:hyperlink>
      <w:hyperlink r:id="rId7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>3.0</w:t>
        </w:r>
      </w:hyperlink>
    </w:p>
    <w:sectPr>
      <w:footerReference w:type="default" r:id="rId8"/>
      <w:type w:val="nextPage"/>
      <w:pgSz w:w="11906" w:h="16838"/>
      <w:pgMar w:left="850" w:right="850" w:header="0" w:top="1134" w:footer="850" w:bottom="161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0"/>
    <w:family w:val="roman"/>
    <w:pitch w:val="default"/>
  </w:font>
  <w:font w:name="Calibri">
    <w:charset w:val="00"/>
    <w:family w:val="swiss"/>
    <w:pitch w:val="variable"/>
  </w:font>
  <w:font w:name="Arial Black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bidi w:val="0"/>
      <w:jc w:val="center"/>
      <w:rPr>
        <w:rFonts w:ascii="Arial" w:hAnsi="Arial" w:cs="Arial"/>
        <w:color w:val="808080"/>
        <w:sz w:val="21"/>
        <w:szCs w:val="21"/>
      </w:rPr>
    </w:pPr>
    <w:r>
      <w:rPr>
        <w:rFonts w:cs="Arial" w:ascii="Arial" w:hAnsi="Arial"/>
        <w:color w:val="808080"/>
        <w:sz w:val="21"/>
        <w:szCs w:val="21"/>
      </w:rPr>
      <w:t xml:space="preserve">Arbeitskreis für Landeskunde/Landesgeschichte, </w:t>
    </w:r>
    <w:r>
      <w:rPr>
        <w:rFonts w:cs="Arial" w:ascii="Arial" w:hAnsi="Arial"/>
        <w:color w:val="808080"/>
        <w:sz w:val="21"/>
        <w:szCs w:val="21"/>
      </w:rPr>
      <w:t>ZSL-Regionalstelle</w:t>
    </w:r>
    <w:r>
      <w:rPr>
        <w:rFonts w:cs="Arial" w:ascii="Arial" w:hAnsi="Arial"/>
        <w:color w:val="808080"/>
        <w:sz w:val="21"/>
        <w:szCs w:val="21"/>
      </w:rPr>
      <w:t xml:space="preserve"> Freiburg</w:t>
    </w:r>
  </w:p>
  <w:p>
    <w:pPr>
      <w:pStyle w:val="NoSpacing"/>
      <w:bidi w:val="0"/>
      <w:jc w:val="center"/>
      <w:rPr>
        <w:rFonts w:ascii="Arial" w:hAnsi="Arial" w:cs="Arial"/>
        <w:color w:val="808080"/>
        <w:sz w:val="21"/>
        <w:szCs w:val="21"/>
      </w:rPr>
    </w:pPr>
    <w:hyperlink r:id="rId1">
      <w:r>
        <w:rPr>
          <w:rStyle w:val="Internetverknpfung"/>
          <w:rFonts w:cs="Arial" w:ascii="Arial" w:hAnsi="Arial"/>
          <w:color w:val="808080"/>
          <w:sz w:val="21"/>
          <w:szCs w:val="21"/>
        </w:rPr>
        <w:t>www.landeskunde-bw.de</w:t>
      </w:r>
    </w:hyperlink>
  </w:p>
</w:ftr>
</file>

<file path=word/settings.xml><?xml version="1.0" encoding="utf-8"?>
<w:settings xmlns:w="http://schemas.openxmlformats.org/wordprocessingml/2006/main">
  <w:zoom w:percent="100"/>
  <w:defaultTabStop w:val="397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NSimSun" w:cs="Arial"/>
      <w:color w:val="auto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character" w:styleId="BesuchteInternetverknpfung">
    <w:name w:val="Besuchte Internetverknüpfung"/>
    <w:rPr>
      <w:color w:val="80000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Times New Roman" w:hAnsi="Times New Roman" w:eastAsia="Microsoft YaHei" w:cs="Arial"/>
      <w:sz w:val="24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ascii="Times New Roman" w:hAnsi="Times New Roman"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Times New Roman" w:hAnsi="Times New Roman" w:cs="Arial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KopfundFuzeile">
    <w:name w:val="Kopf- und Fußzeile"/>
    <w:basedOn w:val="Normal"/>
    <w:qFormat/>
    <w:pPr>
      <w:suppressLineNumbers/>
      <w:tabs>
        <w:tab w:val="clear" w:pos="397"/>
        <w:tab w:val="center" w:pos="5103" w:leader="none"/>
        <w:tab w:val="right" w:pos="10206" w:leader="none"/>
      </w:tabs>
    </w:pPr>
    <w:rPr/>
  </w:style>
  <w:style w:type="paragraph" w:styleId="Fuzeile">
    <w:name w:val="Footer"/>
    <w:basedOn w:val="KopfundFuzeile"/>
    <w:pPr>
      <w:suppressLineNumbers/>
    </w:pPr>
    <w:rPr/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  <w:spacing w:lineRule="atLeast" w:line="100"/>
    </w:pPr>
    <w:rPr>
      <w:rFonts w:ascii="Calibri" w:hAnsi="Calibri" w:eastAsia="SimSun;宋体" w:cs="MS PMincho"/>
      <w:color w:val="auto"/>
      <w:kern w:val="2"/>
      <w:sz w:val="22"/>
      <w:szCs w:val="22"/>
      <w:lang w:val="de-DE" w:bidi="ar-SA" w:eastAsia="zh-CN"/>
    </w:rPr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hyperlink" Target="http://fz.ub.uni-freiburg.de/show/fz.cgi?cmd=showpic&amp;ausgabe=01&amp;day=19b2&amp;year=1930&amp;month=09&amp;project=3&amp;anzahl=4" TargetMode="External"/><Relationship Id="rId5" Type="http://schemas.openxmlformats.org/officeDocument/2006/relationships/hyperlink" Target="https://www.ub.uni-freiburg.de/go/dipro" TargetMode="External"/><Relationship Id="rId6" Type="http://schemas.openxmlformats.org/officeDocument/2006/relationships/hyperlink" Target="https://creativecommons.org/licenses/by-sa/3.0/de/legalcode" TargetMode="External"/><Relationship Id="rId7" Type="http://schemas.openxmlformats.org/officeDocument/2006/relationships/hyperlink" Target="https://creativecommons.org/licenses/by-sa/3.0/de/legalcode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landeskunde-bw.de/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753</TotalTime>
  <Application>LibreOffice/6.4.2.2$Windows_X86_64 LibreOffice_project/4e471d8c02c9c90f512f7f9ead8875b57fcb1ec3</Application>
  <Pages>1</Pages>
  <Words>192</Words>
  <Characters>1190</Characters>
  <CharactersWithSpaces>1376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2020-04-10T11:58:15Z</dcterms:created>
  <dc:creator/>
  <dc:description/>
  <dc:language>de-DE</dc:language>
  <cp:lastModifiedBy/>
  <dcterms:modified xsi:type="dcterms:W3CDTF">2020-10-31T19:37:01Z</dcterms:modified>
  <cp:revision>38</cp:revision>
  <dc:subject/>
  <dc:title/>
</cp:coreProperties>
</file>