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2423" w14:textId="77777777" w:rsidR="00BA3482" w:rsidRDefault="00E065AE">
      <w:pPr>
        <w:pStyle w:val="Titel"/>
      </w:pPr>
      <w:r>
        <w:t>Die Gliederung von Texten erkennen</w:t>
      </w:r>
    </w:p>
    <w:p w14:paraId="0ADD2F68" w14:textId="77777777" w:rsidR="00BA3482" w:rsidRDefault="00E065AE">
      <w:pPr>
        <w:pStyle w:val="Textbody"/>
      </w:pPr>
      <w:r>
        <w:t>Um die Aussage eines Textes zu verstehen, muss man seinen Aufbau verstehen. Gliederungsaufgaben gehören zu den meisten Aufgabenstellungen der Interpretation, auch im Abitur. Dabei geht es darum, folgende Aspekte zu erkennen:</w:t>
      </w:r>
    </w:p>
    <w:p w14:paraId="62705057" w14:textId="77777777" w:rsidR="00BA3482" w:rsidRDefault="00E065AE">
      <w:pPr>
        <w:pStyle w:val="Textbody"/>
        <w:numPr>
          <w:ilvl w:val="0"/>
          <w:numId w:val="1"/>
        </w:numPr>
        <w:spacing w:after="0"/>
      </w:pPr>
      <w:r>
        <w:t>die Gedankenführung oder die Abfolge der geschilderten Ereignisse</w:t>
      </w:r>
    </w:p>
    <w:p w14:paraId="09C71637" w14:textId="77777777" w:rsidR="00BA3482" w:rsidRDefault="00E065AE">
      <w:pPr>
        <w:pStyle w:val="Textbody"/>
        <w:numPr>
          <w:ilvl w:val="0"/>
          <w:numId w:val="1"/>
        </w:numPr>
        <w:spacing w:after="0"/>
      </w:pPr>
      <w:r>
        <w:t>die verschiedenen Themen und die thematischen Abschnitte des Textes</w:t>
      </w:r>
    </w:p>
    <w:p w14:paraId="35ABF214" w14:textId="77777777" w:rsidR="00BA3482" w:rsidRDefault="00E065AE">
      <w:pPr>
        <w:pStyle w:val="Textbody"/>
        <w:numPr>
          <w:ilvl w:val="0"/>
          <w:numId w:val="1"/>
        </w:numPr>
        <w:spacing w:after="0"/>
      </w:pPr>
      <w:r>
        <w:t>bei Sachtexten und argumentierenden Texten: die Abwechslung von Thesen, Argumenten und Beispielen</w:t>
      </w:r>
    </w:p>
    <w:p w14:paraId="2072C8A7" w14:textId="77777777" w:rsidR="00BA3482" w:rsidRDefault="00E065AE">
      <w:pPr>
        <w:pStyle w:val="Textbody"/>
        <w:numPr>
          <w:ilvl w:val="0"/>
          <w:numId w:val="1"/>
        </w:numPr>
        <w:spacing w:after="0"/>
      </w:pPr>
      <w:r>
        <w:t>bei erzählenden Texten: der Wechsel von Zeit und Ort sowie das Auftreten neuer Figuren</w:t>
      </w:r>
    </w:p>
    <w:p w14:paraId="6E886AE8" w14:textId="77777777" w:rsidR="00BA3482" w:rsidRDefault="00E065AE">
      <w:pPr>
        <w:pStyle w:val="Textbody"/>
        <w:numPr>
          <w:ilvl w:val="0"/>
          <w:numId w:val="1"/>
        </w:numPr>
        <w:spacing w:after="0"/>
      </w:pPr>
      <w:r>
        <w:t>das Verhältnis von Anfang und Ende des Textes</w:t>
      </w:r>
    </w:p>
    <w:p w14:paraId="027A47FC" w14:textId="77777777" w:rsidR="00BA3482" w:rsidRDefault="00E065AE">
      <w:pPr>
        <w:pStyle w:val="Textbody"/>
        <w:numPr>
          <w:ilvl w:val="0"/>
          <w:numId w:val="1"/>
        </w:numPr>
      </w:pPr>
      <w:r>
        <w:t>Zum Aufbau im weiteren Sinne gehört auch die Verwendung von direkter Rede (Figurenrede), indirekter Rede und Erzählerbericht. Insbesondere die Verwendung von direkter Rede kann einen Text lebendiger und authentischer machen; der Autor lässt die Figuren selbst zu Wort kommen.</w:t>
      </w:r>
    </w:p>
    <w:p w14:paraId="2E71B9C9" w14:textId="77777777" w:rsidR="00C6330D" w:rsidRDefault="00C6330D" w:rsidP="00C6330D">
      <w:pPr>
        <w:pStyle w:val="StandardWeb"/>
      </w:pPr>
      <w:r>
        <w:t>Die vorgegebene Gliederung des Textes in Abschnitte oder Kapitel kann eine Hilfe sein, aber das gilt nicht immer.</w:t>
      </w:r>
    </w:p>
    <w:p w14:paraId="5BF1107C" w14:textId="77777777" w:rsidR="00C6330D" w:rsidRDefault="00C6330D" w:rsidP="00C6330D">
      <w:pPr>
        <w:pStyle w:val="StandardWeb"/>
      </w:pPr>
      <w:r>
        <w:t>Die Methoden der Gliederung hängen auch von der Textsorte ab.</w:t>
      </w:r>
    </w:p>
    <w:p w14:paraId="4A12554A" w14:textId="77777777" w:rsidR="00C6330D" w:rsidRDefault="00C6330D" w:rsidP="00C6330D">
      <w:pPr>
        <w:pStyle w:val="StandardWeb"/>
      </w:pPr>
      <w:r>
        <w:t>Bei</w:t>
      </w:r>
      <w:r>
        <w:rPr>
          <w:rStyle w:val="Fett"/>
        </w:rPr>
        <w:t xml:space="preserve"> Sachtexten</w:t>
      </w:r>
      <w:r>
        <w:t xml:space="preserve"> kannst du dich von diesen Anregungen leiten lassen: </w:t>
      </w:r>
    </w:p>
    <w:p w14:paraId="3C5ED578" w14:textId="77777777" w:rsidR="00C6330D" w:rsidRDefault="00C6330D" w:rsidP="00C6330D">
      <w:pPr>
        <w:pStyle w:val="StandardWeb"/>
        <w:numPr>
          <w:ilvl w:val="0"/>
          <w:numId w:val="5"/>
        </w:numPr>
        <w:spacing w:after="0"/>
      </w:pPr>
      <w:r>
        <w:t xml:space="preserve">Finde eine Überschrift für jeden Abschnitt! </w:t>
      </w:r>
    </w:p>
    <w:p w14:paraId="1D30316A" w14:textId="77777777" w:rsidR="00C6330D" w:rsidRDefault="00C6330D" w:rsidP="00C6330D">
      <w:pPr>
        <w:pStyle w:val="StandardWeb"/>
        <w:numPr>
          <w:ilvl w:val="0"/>
          <w:numId w:val="5"/>
        </w:numPr>
        <w:spacing w:after="0"/>
      </w:pPr>
      <w:r>
        <w:t xml:space="preserve">Finde die Frage, auf die in einem Abschnitt die Antwort gegeben wird! </w:t>
      </w:r>
    </w:p>
    <w:p w14:paraId="5CE47AA9" w14:textId="77777777" w:rsidR="00C6330D" w:rsidRDefault="00C6330D" w:rsidP="00C6330D">
      <w:pPr>
        <w:pStyle w:val="StandardWeb"/>
        <w:numPr>
          <w:ilvl w:val="0"/>
          <w:numId w:val="5"/>
        </w:numPr>
        <w:spacing w:after="0"/>
      </w:pPr>
      <w:r>
        <w:t xml:space="preserve">Unterscheide die zentralen Thesen (meist nur ein oder zwei) von den Argumenten, die diese Thesen unterstützen, und den Beispielen, mit denen die Thesen und Argumente illustriert werden. </w:t>
      </w:r>
    </w:p>
    <w:p w14:paraId="4442865A" w14:textId="77777777" w:rsidR="00C6330D" w:rsidRDefault="00C6330D" w:rsidP="00C6330D">
      <w:pPr>
        <w:pStyle w:val="StandardWeb"/>
        <w:numPr>
          <w:ilvl w:val="0"/>
          <w:numId w:val="5"/>
        </w:numPr>
      </w:pPr>
      <w:r>
        <w:t xml:space="preserve">Prüfe, ob am Ende des Textes das Thema oder bestimmte Gedanken oder Wörter des Anfangs wieder aufgegriffen werden. </w:t>
      </w:r>
    </w:p>
    <w:p w14:paraId="4729062F" w14:textId="77777777" w:rsidR="00C6330D" w:rsidRDefault="00C6330D" w:rsidP="00C6330D">
      <w:pPr>
        <w:pStyle w:val="StandardWeb"/>
      </w:pPr>
      <w:r>
        <w:rPr>
          <w:rStyle w:val="Fett"/>
        </w:rPr>
        <w:t>Erzählende Texte und Gedichte</w:t>
      </w:r>
      <w:r>
        <w:t xml:space="preserve"> haben oft diese Formen der Gliederung:</w:t>
      </w:r>
    </w:p>
    <w:p w14:paraId="0BDF0A9A" w14:textId="77777777" w:rsidR="00C6330D" w:rsidRDefault="00C6330D" w:rsidP="00C6330D">
      <w:pPr>
        <w:pStyle w:val="StandardWeb"/>
        <w:numPr>
          <w:ilvl w:val="0"/>
          <w:numId w:val="6"/>
        </w:numPr>
        <w:spacing w:after="0"/>
      </w:pPr>
      <w:r>
        <w:t xml:space="preserve">Einschnitte sind dort zu beobachten, wo der Ort wechselt oder neue Figuren oder Personen eingeführt werden. </w:t>
      </w:r>
    </w:p>
    <w:p w14:paraId="06A65B0A" w14:textId="7FB7F6A6" w:rsidR="00C6330D" w:rsidRDefault="00C6330D" w:rsidP="00C6330D">
      <w:pPr>
        <w:pStyle w:val="StandardWeb"/>
        <w:numPr>
          <w:ilvl w:val="0"/>
          <w:numId w:val="6"/>
        </w:numPr>
        <w:spacing w:after="0"/>
      </w:pPr>
      <w:r>
        <w:t>Zeitsprünge markieren einen neuen Abschnitt. Ausdrücke wie „mult</w:t>
      </w:r>
      <w:r w:rsidR="0089721D">
        <w:t>i</w:t>
      </w:r>
      <w:r>
        <w:t>s ann</w:t>
      </w:r>
      <w:r w:rsidR="0089721D">
        <w:t>i</w:t>
      </w:r>
      <w:r>
        <w:t xml:space="preserve">s post“ (viele Jahre später) zeigen eine Zeitraffung an. </w:t>
      </w:r>
      <w:r>
        <w:br/>
        <w:t xml:space="preserve">Bei erzählenden Texten fragt man nach dem Verhältnis von </w:t>
      </w:r>
      <w:r>
        <w:rPr>
          <w:rStyle w:val="Fett"/>
        </w:rPr>
        <w:t>Erzählzeit</w:t>
      </w:r>
      <w:r>
        <w:t xml:space="preserve"> zu </w:t>
      </w:r>
      <w:r>
        <w:rPr>
          <w:rStyle w:val="Fett"/>
        </w:rPr>
        <w:t>erzählter Zeit</w:t>
      </w:r>
      <w:r>
        <w:t xml:space="preserve">: </w:t>
      </w:r>
    </w:p>
    <w:p w14:paraId="36FF3EBD" w14:textId="77777777" w:rsidR="00C6330D" w:rsidRDefault="00C6330D" w:rsidP="00C6330D">
      <w:pPr>
        <w:pStyle w:val="StandardWeb"/>
        <w:numPr>
          <w:ilvl w:val="1"/>
          <w:numId w:val="6"/>
        </w:numPr>
        <w:spacing w:after="0"/>
      </w:pPr>
      <w:r>
        <w:t>Wie lange dauert die erzählte Handlung ? (erzählte Zeit)</w:t>
      </w:r>
    </w:p>
    <w:p w14:paraId="29018CAE" w14:textId="2D3904FA" w:rsidR="00C6330D" w:rsidRDefault="00C6330D" w:rsidP="00C6330D">
      <w:pPr>
        <w:pStyle w:val="StandardWeb"/>
        <w:numPr>
          <w:ilvl w:val="1"/>
          <w:numId w:val="6"/>
        </w:numPr>
        <w:spacing w:after="240"/>
        <w:ind w:left="1434" w:hanging="357"/>
      </w:pPr>
      <w:r>
        <w:lastRenderedPageBreak/>
        <w:t xml:space="preserve">Wie viel Zeit oder wie viele Verse braucht der Erzähler, um die Geschichte zu erzählen? (Erzählzeit) </w:t>
      </w:r>
    </w:p>
    <w:p w14:paraId="05B5BCAF" w14:textId="77777777" w:rsidR="00BA3482" w:rsidRDefault="00E065AE">
      <w:pPr>
        <w:pStyle w:val="Textbody"/>
        <w:numPr>
          <w:ilvl w:val="0"/>
          <w:numId w:val="3"/>
        </w:numPr>
      </w:pPr>
      <w:r>
        <w:t xml:space="preserve">Bestimmte Wörter zeigen einen Einschnitt oder einen neuen Schritt in der Erzählung an: tum (da, dann, darauf), deinde (dann), postremo (schließlich). Solche Wörter findest du auch im </w:t>
      </w:r>
      <w:hyperlink r:id="rId7" w:history="1">
        <w:r w:rsidRPr="001D6C43">
          <w:rPr>
            <w:color w:val="2F5496" w:themeColor="accent1" w:themeShade="BF"/>
            <w:u w:val="single"/>
          </w:rPr>
          <w:t>Grundwortschatz, Kapitel Adverbien</w:t>
        </w:r>
      </w:hyperlink>
      <w:r>
        <w:t>.</w:t>
      </w:r>
    </w:p>
    <w:p w14:paraId="2814463D" w14:textId="77777777" w:rsidR="00BA3482" w:rsidRDefault="00E065AE">
      <w:pPr>
        <w:pStyle w:val="berschrift2"/>
      </w:pPr>
      <w:r>
        <w:t>Weitere Arbeitsblätter zur Interpretation</w:t>
      </w:r>
    </w:p>
    <w:p w14:paraId="2CD762A2" w14:textId="77777777" w:rsidR="00BA3482" w:rsidRDefault="00457ECC">
      <w:pPr>
        <w:pStyle w:val="Textbody"/>
        <w:numPr>
          <w:ilvl w:val="0"/>
          <w:numId w:val="4"/>
        </w:numPr>
        <w:spacing w:after="0"/>
      </w:pPr>
      <w:hyperlink r:id="rId8" w:history="1">
        <w:r w:rsidR="00E065AE" w:rsidRPr="001D6C43">
          <w:rPr>
            <w:color w:val="2F5496" w:themeColor="accent1" w:themeShade="BF"/>
            <w:u w:val="single"/>
          </w:rPr>
          <w:t>Direkte und indirekte Charakterisierung</w:t>
        </w:r>
      </w:hyperlink>
      <w:r w:rsidR="00E065AE">
        <w:t xml:space="preserve"> von Figuren</w:t>
      </w:r>
    </w:p>
    <w:p w14:paraId="5DEFBDD6" w14:textId="77777777" w:rsidR="00BA3482" w:rsidRPr="001D6C43" w:rsidRDefault="00457ECC">
      <w:pPr>
        <w:pStyle w:val="Textbody"/>
        <w:numPr>
          <w:ilvl w:val="0"/>
          <w:numId w:val="4"/>
        </w:numPr>
        <w:rPr>
          <w:color w:val="2F5496" w:themeColor="accent1" w:themeShade="BF"/>
          <w:u w:val="single"/>
        </w:rPr>
      </w:pPr>
      <w:hyperlink r:id="rId9" w:history="1">
        <w:r w:rsidR="00E065AE" w:rsidRPr="001D6C43">
          <w:rPr>
            <w:color w:val="2F5496" w:themeColor="accent1" w:themeShade="BF"/>
            <w:u w:val="single"/>
          </w:rPr>
          <w:t>Stilmittel erkennen</w:t>
        </w:r>
      </w:hyperlink>
    </w:p>
    <w:p w14:paraId="5152A48A" w14:textId="77777777" w:rsidR="00BA3482" w:rsidRDefault="00E065AE">
      <w:pPr>
        <w:pStyle w:val="Textbody"/>
      </w:pPr>
      <w:r>
        <w:t xml:space="preserve">Siehe auch: </w:t>
      </w:r>
      <w:hyperlink r:id="rId10" w:history="1">
        <w:r w:rsidRPr="001D6C43">
          <w:rPr>
            <w:color w:val="2F5496" w:themeColor="accent1" w:themeShade="BF"/>
            <w:u w:val="single"/>
          </w:rPr>
          <w:t>Didaktische Hinweise</w:t>
        </w:r>
      </w:hyperlink>
      <w:r w:rsidRPr="001D6C43">
        <w:rPr>
          <w:color w:val="2F5496" w:themeColor="accent1" w:themeShade="BF"/>
          <w:u w:val="single"/>
        </w:rPr>
        <w:t xml:space="preserve"> für Lateinlehrkräfte</w:t>
      </w:r>
    </w:p>
    <w:p w14:paraId="6A7F2E41" w14:textId="77777777" w:rsidR="00BA3482" w:rsidRDefault="00BA3482">
      <w:pPr>
        <w:pStyle w:val="Textbody"/>
        <w:pBdr>
          <w:bottom w:val="single" w:sz="6" w:space="1" w:color="auto"/>
        </w:pBdr>
      </w:pPr>
    </w:p>
    <w:p w14:paraId="65947C02" w14:textId="77777777" w:rsidR="001D6C43" w:rsidRDefault="001D6C43">
      <w:pPr>
        <w:pStyle w:val="Textbody"/>
      </w:pPr>
    </w:p>
    <w:p w14:paraId="177AC0F1" w14:textId="77777777" w:rsidR="00BA3482" w:rsidRDefault="00E065AE">
      <w:pPr>
        <w:pStyle w:val="Textbody"/>
      </w:pPr>
      <w:r>
        <w:t>URL dieses Arbeitsblattes:</w:t>
      </w:r>
    </w:p>
    <w:p w14:paraId="5B489A04" w14:textId="77777777" w:rsidR="00BA3482" w:rsidRDefault="00BA3482">
      <w:pPr>
        <w:pStyle w:val="Textbody"/>
      </w:pPr>
    </w:p>
    <w:p w14:paraId="0B497BB3" w14:textId="77777777" w:rsidR="00BA3482" w:rsidRPr="001D6C43" w:rsidRDefault="00457ECC">
      <w:pPr>
        <w:pStyle w:val="Textbody"/>
        <w:rPr>
          <w:color w:val="2F5496" w:themeColor="accent1" w:themeShade="BF"/>
          <w:u w:val="single"/>
        </w:rPr>
      </w:pPr>
      <w:hyperlink r:id="rId11" w:history="1">
        <w:r w:rsidR="00E065AE" w:rsidRPr="001D6C43">
          <w:rPr>
            <w:color w:val="2F5496" w:themeColor="accent1" w:themeShade="BF"/>
            <w:u w:val="single"/>
          </w:rPr>
          <w:t>https://www.schule-bw.de/faecher-und-schularten/sprachen-und-literatur/latein/texte-und-medien/interpretation/arbeitsblaetter-interpretation/gliederung-interpretation.html</w:t>
        </w:r>
      </w:hyperlink>
    </w:p>
    <w:sectPr w:rsidR="00BA3482" w:rsidRPr="001D6C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60" w:right="1020" w:bottom="1360" w:left="1020" w:header="1020" w:footer="10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C4B4" w14:textId="77777777" w:rsidR="00457ECC" w:rsidRDefault="00457ECC">
      <w:r>
        <w:separator/>
      </w:r>
    </w:p>
  </w:endnote>
  <w:endnote w:type="continuationSeparator" w:id="0">
    <w:p w14:paraId="6E9320A7" w14:textId="77777777" w:rsidR="00457ECC" w:rsidRDefault="0045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8AB7" w14:textId="77777777" w:rsidR="001D6C43" w:rsidRDefault="001D6C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54F7" w14:textId="77777777" w:rsidR="00B93C1D" w:rsidRDefault="00E065AE">
    <w:pPr>
      <w:pStyle w:val="Fuzeile"/>
      <w:widowControl w:val="0"/>
      <w:pBdr>
        <w:top w:val="single" w:sz="12" w:space="1" w:color="000000"/>
      </w:pBdr>
    </w:pPr>
    <w:r>
      <w:rPr>
        <w:sz w:val="18"/>
        <w:szCs w:val="18"/>
      </w:rPr>
      <w:t xml:space="preserve">Diese Materialien sind unter der OER-konformen Lizenz </w:t>
    </w:r>
    <w:hyperlink r:id="rId1" w:history="1">
      <w:r>
        <w:rPr>
          <w:rStyle w:val="Hyperlink"/>
          <w:sz w:val="18"/>
          <w:szCs w:val="18"/>
        </w:rPr>
        <w:t>CC BY 4.0 International</w:t>
      </w:r>
    </w:hyperlink>
    <w:r>
      <w:rPr>
        <w:sz w:val="18"/>
        <w:szCs w:val="18"/>
      </w:rPr>
      <w:t xml:space="preserve"> verfügbar. Herausgeber: Landesbildungsserver Baden-Württemberg (</w:t>
    </w:r>
    <w:hyperlink r:id="rId2" w:history="1">
      <w:r>
        <w:rPr>
          <w:rStyle w:val="Hyperlink"/>
          <w:sz w:val="18"/>
          <w:szCs w:val="18"/>
        </w:rPr>
        <w:t>www.schule-bw.de</w:t>
      </w:r>
    </w:hyperlink>
    <w:r>
      <w:rPr>
        <w:sz w:val="18"/>
        <w:szCs w:val="18"/>
      </w:rPr>
      <w:t xml:space="preserve">), Fachredaktion Latein (auch unter </w:t>
    </w:r>
    <w:hyperlink r:id="rId3" w:history="1">
      <w:r>
        <w:rPr>
          <w:sz w:val="18"/>
          <w:szCs w:val="18"/>
        </w:rPr>
        <w:t>www.latein-bw.de</w:t>
      </w:r>
    </w:hyperlink>
    <w:r>
      <w:rPr>
        <w:sz w:val="18"/>
        <w:szCs w:val="18"/>
      </w:rPr>
      <w:t xml:space="preserve"> zu erreichen). Urheberrechtsangaben gemäß </w:t>
    </w:r>
    <w:hyperlink r:id="rId4" w:history="1">
      <w:r>
        <w:rPr>
          <w:rStyle w:val="Hyperlink"/>
          <w:sz w:val="18"/>
          <w:szCs w:val="18"/>
        </w:rPr>
        <w:t>www.schule-bw.de/urheberrecht</w:t>
      </w:r>
    </w:hyperlink>
    <w:r>
      <w:rPr>
        <w:sz w:val="18"/>
        <w:szCs w:val="18"/>
      </w:rPr>
      <w:t xml:space="preserve"> sind zu beachten. Bitte beachten Sie eventuell abweichende Lizenzangaben bei den eingebundenen Bildern und anderen Materialien.</w:t>
    </w:r>
  </w:p>
  <w:p w14:paraId="3E173403" w14:textId="77777777" w:rsidR="00B93C1D" w:rsidRDefault="00E065AE">
    <w:pPr>
      <w:pStyle w:val="Fuzeile"/>
      <w:widowControl w:val="0"/>
      <w:pBdr>
        <w:top w:val="single" w:sz="12" w:space="1" w:color="000000"/>
      </w:pBdr>
      <w:jc w:val="center"/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\* ARABIC </w:instrText>
    </w:r>
    <w:r>
      <w:rPr>
        <w:sz w:val="20"/>
        <w:szCs w:val="16"/>
      </w:rPr>
      <w:fldChar w:fldCharType="separate"/>
    </w:r>
    <w:r>
      <w:rPr>
        <w:sz w:val="20"/>
        <w:szCs w:val="16"/>
      </w:rPr>
      <w:t>2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\* ARABIC </w:instrText>
    </w:r>
    <w:r>
      <w:rPr>
        <w:sz w:val="20"/>
        <w:szCs w:val="16"/>
      </w:rPr>
      <w:fldChar w:fldCharType="separate"/>
    </w:r>
    <w:r>
      <w:rPr>
        <w:sz w:val="20"/>
        <w:szCs w:val="16"/>
      </w:rPr>
      <w:t>2</w:t>
    </w:r>
    <w:r>
      <w:rPr>
        <w:sz w:val="2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4F77" w14:textId="77777777" w:rsidR="001D6C43" w:rsidRDefault="001D6C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8EEA" w14:textId="77777777" w:rsidR="00457ECC" w:rsidRDefault="00457ECC">
      <w:r>
        <w:rPr>
          <w:color w:val="000000"/>
        </w:rPr>
        <w:separator/>
      </w:r>
    </w:p>
  </w:footnote>
  <w:footnote w:type="continuationSeparator" w:id="0">
    <w:p w14:paraId="70270423" w14:textId="77777777" w:rsidR="00457ECC" w:rsidRDefault="0045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65D1" w14:textId="77777777" w:rsidR="001D6C43" w:rsidRDefault="001D6C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74A6" w14:textId="77777777" w:rsidR="00B93C1D" w:rsidRDefault="00E065AE" w:rsidP="001D6C43">
    <w:pPr>
      <w:pStyle w:val="Kopfzeile"/>
      <w:spacing w:after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F3B82C" wp14:editId="26ED348C">
          <wp:simplePos x="0" y="0"/>
          <wp:positionH relativeFrom="column">
            <wp:posOffset>4551839</wp:posOffset>
          </wp:positionH>
          <wp:positionV relativeFrom="paragraph">
            <wp:posOffset>-329400</wp:posOffset>
          </wp:positionV>
          <wp:extent cx="1634400" cy="570240"/>
          <wp:effectExtent l="0" t="0" r="3900" b="1260"/>
          <wp:wrapSquare wrapText="bothSides"/>
          <wp:docPr id="1" name="Bild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6217" t="13904" r="6409" b="1390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5059A0D" wp14:editId="72F3D197">
          <wp:simplePos x="0" y="0"/>
          <wp:positionH relativeFrom="column">
            <wp:posOffset>2873880</wp:posOffset>
          </wp:positionH>
          <wp:positionV relativeFrom="paragraph">
            <wp:posOffset>-318240</wp:posOffset>
          </wp:positionV>
          <wp:extent cx="396360" cy="554400"/>
          <wp:effectExtent l="0" t="0" r="3690" b="0"/>
          <wp:wrapNone/>
          <wp:docPr id="2" name="Bild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EBC8B37" wp14:editId="72356C1C">
          <wp:simplePos x="0" y="0"/>
          <wp:positionH relativeFrom="column">
            <wp:posOffset>-50760</wp:posOffset>
          </wp:positionH>
          <wp:positionV relativeFrom="paragraph">
            <wp:posOffset>-360720</wp:posOffset>
          </wp:positionV>
          <wp:extent cx="1923480" cy="622440"/>
          <wp:effectExtent l="0" t="0" r="570" b="6210"/>
          <wp:wrapSquare wrapText="bothSides"/>
          <wp:docPr id="3" name="Bild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3480" cy="62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25BC" w14:textId="77777777" w:rsidR="001D6C43" w:rsidRDefault="001D6C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54E9"/>
    <w:multiLevelType w:val="multilevel"/>
    <w:tmpl w:val="6B0C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869E8"/>
    <w:multiLevelType w:val="multilevel"/>
    <w:tmpl w:val="91E8F354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159E0DAA"/>
    <w:multiLevelType w:val="multilevel"/>
    <w:tmpl w:val="C12C632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16642EB2"/>
    <w:multiLevelType w:val="multilevel"/>
    <w:tmpl w:val="2822012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5E0D5678"/>
    <w:multiLevelType w:val="multilevel"/>
    <w:tmpl w:val="1F64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4F1BFE"/>
    <w:multiLevelType w:val="multilevel"/>
    <w:tmpl w:val="37E0D7B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82"/>
    <w:rsid w:val="001D6C43"/>
    <w:rsid w:val="00457ECC"/>
    <w:rsid w:val="0068729C"/>
    <w:rsid w:val="0089721D"/>
    <w:rsid w:val="008D4812"/>
    <w:rsid w:val="00BA3482"/>
    <w:rsid w:val="00C6330D"/>
    <w:rsid w:val="00E0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3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el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HeaderandFooter"/>
  </w:style>
  <w:style w:type="paragraph" w:styleId="Fuzeile">
    <w:name w:val="foot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NormaleTabelle1">
    <w:name w:val="Normale Tabelle1"/>
    <w:pPr>
      <w:spacing w:line="360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Tabellenraster1">
    <w:name w:val="Tabellenraster1"/>
    <w:basedOn w:val="NormaleTabelle1"/>
    <w:pPr>
      <w:spacing w:line="240" w:lineRule="auto"/>
    </w:pPr>
  </w:style>
  <w:style w:type="paragraph" w:customStyle="1" w:styleId="TextErlaeuterung">
    <w:name w:val="Text Erlaeuterung"/>
    <w:basedOn w:val="Textbody"/>
    <w:pPr>
      <w:spacing w:line="340" w:lineRule="atLeast"/>
    </w:pPr>
    <w:rPr>
      <w:rFonts w:ascii="Arial" w:eastAsia="Arial" w:hAnsi="Arial" w:cs="Arial"/>
      <w:sz w:val="22"/>
      <w:szCs w:val="22"/>
    </w:rPr>
  </w:style>
  <w:style w:type="paragraph" w:customStyle="1" w:styleId="Vokabelangabe">
    <w:name w:val="Vokabelangabe"/>
    <w:basedOn w:val="Standard"/>
    <w:autoRedefine/>
    <w:pPr>
      <w:ind w:left="284" w:hanging="284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styleId="Fett">
    <w:name w:val="Strong"/>
    <w:basedOn w:val="Absatz-Standardschriftart"/>
    <w:uiPriority w:val="22"/>
    <w:qFormat/>
    <w:rsid w:val="00C6330D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6330D"/>
    <w:pPr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resolveuid/59797580181a470bb580ca3e550d1b6b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hule-bw.de/resolveuid/7830d4db0e444fb1b40d2bbaf346c8a6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ule-bw.de/faecher-und-schularten/sprachen-und-literatur/latein/texte-und-medien/interpretation/arbeitsblaetter-interpretation/gliederung-interpretation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chule-bw.de/resolveuid/f765c562ee2b4538b749dec2abe8bed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chule-bw.de/resolveuid/7cfd6e38b6a44d9ba67a4601592accd5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tein-bw.de/" TargetMode="External"/><Relationship Id="rId2" Type="http://schemas.openxmlformats.org/officeDocument/2006/relationships/hyperlink" Target="https://www.schule-bw.de/" TargetMode="External"/><Relationship Id="rId1" Type="http://schemas.openxmlformats.org/officeDocument/2006/relationships/hyperlink" Target="https://creativecommons.org/licenses/by/4.0/legalcode" TargetMode="External"/><Relationship Id="rId4" Type="http://schemas.openxmlformats.org/officeDocument/2006/relationships/hyperlink" Target="https://www.schule-bw.de/urheberrech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Gliederung erkennen</dc:title>
  <dc:creator/>
  <cp:lastModifiedBy/>
  <cp:revision>1</cp:revision>
  <dcterms:created xsi:type="dcterms:W3CDTF">2022-03-19T13:44:00Z</dcterms:created>
  <dcterms:modified xsi:type="dcterms:W3CDTF">2022-03-31T21:43:00Z</dcterms:modified>
</cp:coreProperties>
</file>