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C7DEA" w:rsidRPr="006C19EA" w:rsidRDefault="00E1385E" w:rsidP="00C30559">
      <w:pPr>
        <w:spacing w:line="360" w:lineRule="auto"/>
        <w:jc w:val="center"/>
        <w:rPr>
          <w:rFonts w:ascii="Arial" w:hAnsi="Arial" w:cs="Arial"/>
          <w:b/>
          <w:sz w:val="22"/>
          <w:szCs w:val="22"/>
        </w:rPr>
      </w:pPr>
      <w:r>
        <w:rPr>
          <w:rFonts w:ascii="Arial" w:hAnsi="Arial" w:cs="Arial"/>
          <w:b/>
          <w:sz w:val="22"/>
          <w:szCs w:val="22"/>
        </w:rPr>
        <w:t>M</w:t>
      </w:r>
      <w:r w:rsidR="00DD0215">
        <w:rPr>
          <w:rFonts w:ascii="Arial" w:hAnsi="Arial" w:cs="Arial"/>
          <w:b/>
          <w:sz w:val="22"/>
          <w:szCs w:val="22"/>
        </w:rPr>
        <w:t>3</w:t>
      </w:r>
      <w:r>
        <w:rPr>
          <w:rFonts w:ascii="Arial" w:hAnsi="Arial" w:cs="Arial"/>
          <w:b/>
          <w:sz w:val="22"/>
          <w:szCs w:val="22"/>
        </w:rPr>
        <w:t xml:space="preserve"> </w:t>
      </w:r>
      <w:r w:rsidR="006A0108" w:rsidRPr="006C19EA">
        <w:rPr>
          <w:rFonts w:ascii="Arial" w:hAnsi="Arial" w:cs="Arial"/>
          <w:b/>
          <w:sz w:val="22"/>
          <w:szCs w:val="22"/>
        </w:rPr>
        <w:t>Kaufhaus Dietz</w:t>
      </w:r>
    </w:p>
    <w:p w:rsidR="006A0108" w:rsidRPr="00C97EA5" w:rsidRDefault="00C97EA5" w:rsidP="006C19EA">
      <w:pPr>
        <w:spacing w:line="360" w:lineRule="auto"/>
        <w:jc w:val="both"/>
        <w:rPr>
          <w:rFonts w:ascii="Arial" w:hAnsi="Arial" w:cs="Arial"/>
          <w:sz w:val="22"/>
          <w:szCs w:val="22"/>
        </w:rPr>
      </w:pPr>
      <w:r w:rsidRPr="00C97EA5">
        <w:rPr>
          <w:rFonts w:ascii="Arial" w:hAnsi="Arial" w:cs="Arial"/>
          <w:noProof/>
          <w:sz w:val="22"/>
          <w:szCs w:val="22"/>
        </w:rPr>
        <w:drawing>
          <wp:anchor distT="0" distB="0" distL="114300" distR="114300" simplePos="0" relativeHeight="251658240" behindDoc="0" locked="0" layoutInCell="1" allowOverlap="1">
            <wp:simplePos x="0" y="0"/>
            <wp:positionH relativeFrom="column">
              <wp:posOffset>2785456</wp:posOffset>
            </wp:positionH>
            <wp:positionV relativeFrom="paragraph">
              <wp:posOffset>723265</wp:posOffset>
            </wp:positionV>
            <wp:extent cx="2983865" cy="4052570"/>
            <wp:effectExtent l="0" t="0" r="635" b="0"/>
            <wp:wrapSquare wrapText="bothSides"/>
            <wp:docPr id="1" name="Grafik 1" descr="Datei:Warenhaus Herm. Tietz in Stuttg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i:Warenhaus Herm. Tietz in Stuttgart.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83865" cy="4052570"/>
                    </a:xfrm>
                    <a:prstGeom prst="rect">
                      <a:avLst/>
                    </a:prstGeom>
                    <a:noFill/>
                    <a:ln>
                      <a:noFill/>
                    </a:ln>
                  </pic:spPr>
                </pic:pic>
              </a:graphicData>
            </a:graphic>
            <wp14:sizeRelH relativeFrom="page">
              <wp14:pctWidth>0</wp14:pctWidth>
            </wp14:sizeRelH>
            <wp14:sizeRelV relativeFrom="page">
              <wp14:pctHeight>0</wp14:pctHeight>
            </wp14:sizeRelV>
          </wp:anchor>
        </w:drawing>
      </w:r>
      <w:r w:rsidR="0041374E" w:rsidRPr="00C97EA5">
        <w:rPr>
          <w:rFonts w:ascii="Arial" w:hAnsi="Arial" w:cs="Arial"/>
          <w:sz w:val="22"/>
          <w:szCs w:val="22"/>
        </w:rPr>
        <w:t xml:space="preserve">In der Königsstraße 27 stand das erste Kaufhaus Stuttgarts, das 1905 von dem </w:t>
      </w:r>
      <w:r w:rsidR="00FC57F9">
        <w:rPr>
          <w:rFonts w:ascii="Arial" w:hAnsi="Arial" w:cs="Arial"/>
          <w:sz w:val="22"/>
          <w:szCs w:val="22"/>
        </w:rPr>
        <w:t>erfolgreichen</w:t>
      </w:r>
      <w:r w:rsidR="0041374E" w:rsidRPr="00C97EA5">
        <w:rPr>
          <w:rFonts w:ascii="Arial" w:hAnsi="Arial" w:cs="Arial"/>
          <w:sz w:val="22"/>
          <w:szCs w:val="22"/>
        </w:rPr>
        <w:t xml:space="preserve"> jüdischen Kaufmann Hermann Tietz eröffnet wurde. Das Kaufhaus wurde rasch zum Zentrum für Käufe aller möglichen Art und trug mit dazu bei, dass die Königsstraße zur modernen </w:t>
      </w:r>
      <w:r w:rsidRPr="00C97EA5">
        <w:rPr>
          <w:rFonts w:ascii="Arial" w:hAnsi="Arial" w:cs="Arial"/>
          <w:sz w:val="22"/>
          <w:szCs w:val="22"/>
        </w:rPr>
        <w:t>Einkaufsstraße</w:t>
      </w:r>
      <w:r w:rsidR="0041374E" w:rsidRPr="00C97EA5">
        <w:rPr>
          <w:rFonts w:ascii="Arial" w:hAnsi="Arial" w:cs="Arial"/>
          <w:sz w:val="22"/>
          <w:szCs w:val="22"/>
        </w:rPr>
        <w:t xml:space="preserve"> wurde. </w:t>
      </w:r>
    </w:p>
    <w:p w:rsidR="0041374E" w:rsidRPr="00C97EA5" w:rsidRDefault="0041374E" w:rsidP="006C19EA">
      <w:pPr>
        <w:spacing w:line="360" w:lineRule="auto"/>
        <w:jc w:val="both"/>
        <w:rPr>
          <w:rFonts w:ascii="Arial" w:hAnsi="Arial" w:cs="Arial"/>
          <w:sz w:val="22"/>
          <w:szCs w:val="22"/>
        </w:rPr>
      </w:pPr>
      <w:r w:rsidRPr="00C97EA5">
        <w:rPr>
          <w:rFonts w:ascii="Arial" w:hAnsi="Arial" w:cs="Arial"/>
          <w:sz w:val="22"/>
          <w:szCs w:val="22"/>
        </w:rPr>
        <w:t xml:space="preserve">Tietz war so erfolgreich, weil er sich stärker als der Rest der Geschäfte an den Wünschen der Kunden orientierte, mit günstigen Preisen neue </w:t>
      </w:r>
      <w:r w:rsidR="00C35B52">
        <w:rPr>
          <w:rFonts w:ascii="Arial" w:hAnsi="Arial" w:cs="Arial"/>
          <w:sz w:val="22"/>
          <w:szCs w:val="22"/>
        </w:rPr>
        <w:t>Käufer</w:t>
      </w:r>
      <w:r w:rsidRPr="00C97EA5">
        <w:rPr>
          <w:rFonts w:ascii="Arial" w:hAnsi="Arial" w:cs="Arial"/>
          <w:sz w:val="22"/>
          <w:szCs w:val="22"/>
        </w:rPr>
        <w:t xml:space="preserve"> anlockte und regelmäßig großflächige </w:t>
      </w:r>
      <w:proofErr w:type="spellStart"/>
      <w:r w:rsidRPr="00C97EA5">
        <w:rPr>
          <w:rFonts w:ascii="Arial" w:hAnsi="Arial" w:cs="Arial"/>
          <w:sz w:val="22"/>
          <w:szCs w:val="22"/>
        </w:rPr>
        <w:t>Werbeannouncen</w:t>
      </w:r>
      <w:proofErr w:type="spellEnd"/>
      <w:r w:rsidRPr="00C97EA5">
        <w:rPr>
          <w:rFonts w:ascii="Arial" w:hAnsi="Arial" w:cs="Arial"/>
          <w:sz w:val="22"/>
          <w:szCs w:val="22"/>
        </w:rPr>
        <w:t xml:space="preserve"> in den Zeitungen schaltete. </w:t>
      </w:r>
    </w:p>
    <w:p w:rsidR="0041374E" w:rsidRPr="00C97EA5" w:rsidRDefault="0041374E" w:rsidP="006C19EA">
      <w:pPr>
        <w:spacing w:line="360" w:lineRule="auto"/>
        <w:jc w:val="both"/>
        <w:rPr>
          <w:rFonts w:ascii="Arial" w:hAnsi="Arial" w:cs="Arial"/>
          <w:sz w:val="22"/>
          <w:szCs w:val="22"/>
        </w:rPr>
      </w:pPr>
      <w:r w:rsidRPr="00C97EA5">
        <w:rPr>
          <w:rFonts w:ascii="Arial" w:hAnsi="Arial" w:cs="Arial"/>
          <w:sz w:val="22"/>
          <w:szCs w:val="22"/>
        </w:rPr>
        <w:t xml:space="preserve">Oskar Tietz (1858-1923) stammte </w:t>
      </w:r>
      <w:r w:rsidR="00C97EA5" w:rsidRPr="00C97EA5">
        <w:rPr>
          <w:rFonts w:ascii="Arial" w:hAnsi="Arial" w:cs="Arial"/>
          <w:sz w:val="22"/>
          <w:szCs w:val="22"/>
        </w:rPr>
        <w:t>ursprünglich</w:t>
      </w:r>
      <w:r w:rsidRPr="00C97EA5">
        <w:rPr>
          <w:rFonts w:ascii="Arial" w:hAnsi="Arial" w:cs="Arial"/>
          <w:sz w:val="22"/>
          <w:szCs w:val="22"/>
        </w:rPr>
        <w:t xml:space="preserve"> aus Posen und war der Sohn eines jüdischen Kaufmanns. Sein erstes Kaufhaus gründete er in Gera, weitere Häuser</w:t>
      </w:r>
      <w:r w:rsidR="00C35B52">
        <w:rPr>
          <w:rFonts w:ascii="Arial" w:hAnsi="Arial" w:cs="Arial"/>
          <w:sz w:val="22"/>
          <w:szCs w:val="22"/>
        </w:rPr>
        <w:t xml:space="preserve"> – darunter auch Stuttgart </w:t>
      </w:r>
      <w:proofErr w:type="gramStart"/>
      <w:r w:rsidR="00C35B52">
        <w:rPr>
          <w:rFonts w:ascii="Arial" w:hAnsi="Arial" w:cs="Arial"/>
          <w:sz w:val="22"/>
          <w:szCs w:val="22"/>
        </w:rPr>
        <w:t xml:space="preserve">– </w:t>
      </w:r>
      <w:r w:rsidRPr="00C97EA5">
        <w:rPr>
          <w:rFonts w:ascii="Arial" w:hAnsi="Arial" w:cs="Arial"/>
          <w:sz w:val="22"/>
          <w:szCs w:val="22"/>
        </w:rPr>
        <w:t xml:space="preserve"> folgten</w:t>
      </w:r>
      <w:proofErr w:type="gramEnd"/>
      <w:r w:rsidRPr="00C97EA5">
        <w:rPr>
          <w:rFonts w:ascii="Arial" w:hAnsi="Arial" w:cs="Arial"/>
          <w:sz w:val="22"/>
          <w:szCs w:val="22"/>
        </w:rPr>
        <w:t xml:space="preserve">. In Stuttgart reagierte er auf die rasch wachsende </w:t>
      </w:r>
      <w:r w:rsidR="00C97EA5" w:rsidRPr="00C97EA5">
        <w:rPr>
          <w:rFonts w:ascii="Arial" w:hAnsi="Arial" w:cs="Arial"/>
          <w:sz w:val="22"/>
          <w:szCs w:val="22"/>
        </w:rPr>
        <w:t>E</w:t>
      </w:r>
      <w:r w:rsidR="00C97EA5" w:rsidRPr="00C97EA5">
        <w:rPr>
          <w:rFonts w:ascii="Arial" w:hAnsi="Arial" w:cs="Arial"/>
          <w:sz w:val="22"/>
          <w:szCs w:val="22"/>
        </w:rPr>
        <w:fldChar w:fldCharType="begin"/>
      </w:r>
      <w:r w:rsidR="00C97EA5" w:rsidRPr="00C97EA5">
        <w:rPr>
          <w:rFonts w:ascii="Arial" w:hAnsi="Arial" w:cs="Arial"/>
          <w:sz w:val="22"/>
          <w:szCs w:val="22"/>
        </w:rPr>
        <w:instrText xml:space="preserve"> INCLUDEPICTURE "https://upload.wikimedia.org/wikipedia/commons/thumb/2/23/Warenhaus_Herm._Tietz_in_Stuttgart.jpg/442px-Warenhaus_Herm._Tietz_in_Stuttgart.jpg" \* MERGEFORMATINET </w:instrText>
      </w:r>
      <w:r w:rsidR="00C97EA5" w:rsidRPr="00C97EA5">
        <w:rPr>
          <w:rFonts w:ascii="Arial" w:hAnsi="Arial" w:cs="Arial"/>
          <w:sz w:val="22"/>
          <w:szCs w:val="22"/>
        </w:rPr>
        <w:fldChar w:fldCharType="end"/>
      </w:r>
      <w:r w:rsidRPr="00C97EA5">
        <w:rPr>
          <w:rFonts w:ascii="Arial" w:hAnsi="Arial" w:cs="Arial"/>
          <w:sz w:val="22"/>
          <w:szCs w:val="22"/>
        </w:rPr>
        <w:t>inwohnerzahl</w:t>
      </w:r>
      <w:r w:rsidR="00B0155B">
        <w:rPr>
          <w:rFonts w:ascii="Arial" w:hAnsi="Arial" w:cs="Arial"/>
          <w:sz w:val="22"/>
          <w:szCs w:val="22"/>
        </w:rPr>
        <w:t xml:space="preserve">, indem er </w:t>
      </w:r>
      <w:r w:rsidRPr="00C97EA5">
        <w:rPr>
          <w:rFonts w:ascii="Arial" w:hAnsi="Arial" w:cs="Arial"/>
          <w:sz w:val="22"/>
          <w:szCs w:val="22"/>
        </w:rPr>
        <w:t xml:space="preserve">mit seinem Kaufhaus ein breites Angebot an Nahrungsmitteln und sonstigen Artikeln </w:t>
      </w:r>
      <w:r w:rsidR="00B0155B">
        <w:rPr>
          <w:rFonts w:ascii="Arial" w:hAnsi="Arial" w:cs="Arial"/>
          <w:sz w:val="22"/>
          <w:szCs w:val="22"/>
        </w:rPr>
        <w:t>anbot</w:t>
      </w:r>
      <w:r w:rsidRPr="00C97EA5">
        <w:rPr>
          <w:rFonts w:ascii="Arial" w:hAnsi="Arial" w:cs="Arial"/>
          <w:sz w:val="22"/>
          <w:szCs w:val="22"/>
        </w:rPr>
        <w:t>. Das Einkaufshaus war neunstöckig und ein Globus mit dem Schriftzug „Tietz“ zierte das Dach. Dies sollten den w</w:t>
      </w:r>
      <w:r w:rsidR="00C97EA5" w:rsidRPr="00C97EA5">
        <w:rPr>
          <w:rFonts w:ascii="Arial" w:hAnsi="Arial" w:cs="Arial"/>
          <w:sz w:val="22"/>
          <w:szCs w:val="22"/>
        </w:rPr>
        <w:t>e</w:t>
      </w:r>
      <w:r w:rsidRPr="00C97EA5">
        <w:rPr>
          <w:rFonts w:ascii="Arial" w:hAnsi="Arial" w:cs="Arial"/>
          <w:sz w:val="22"/>
          <w:szCs w:val="22"/>
        </w:rPr>
        <w:t xml:space="preserve">ltumspannenden Handel und internationales Flair symbolisieren. </w:t>
      </w:r>
    </w:p>
    <w:p w:rsidR="006A0108" w:rsidRPr="006C19EA" w:rsidRDefault="006A0108" w:rsidP="006C19EA">
      <w:pPr>
        <w:spacing w:line="276" w:lineRule="auto"/>
        <w:jc w:val="both"/>
        <w:rPr>
          <w:rFonts w:ascii="Arial" w:hAnsi="Arial" w:cs="Arial"/>
          <w:sz w:val="18"/>
          <w:szCs w:val="18"/>
        </w:rPr>
      </w:pPr>
    </w:p>
    <w:p w:rsidR="00C97EA5" w:rsidRPr="006C19EA" w:rsidRDefault="000A10B7" w:rsidP="006C19EA">
      <w:pPr>
        <w:jc w:val="both"/>
        <w:rPr>
          <w:rFonts w:ascii="Arial" w:hAnsi="Arial" w:cs="Arial"/>
          <w:color w:val="000000" w:themeColor="text1"/>
          <w:sz w:val="18"/>
          <w:szCs w:val="18"/>
        </w:rPr>
      </w:pPr>
      <w:r w:rsidRPr="006C19EA">
        <w:rPr>
          <w:rFonts w:ascii="Arial" w:hAnsi="Arial" w:cs="Arial"/>
          <w:color w:val="000000" w:themeColor="text1"/>
          <w:sz w:val="18"/>
          <w:szCs w:val="18"/>
          <w:shd w:val="clear" w:color="auto" w:fill="FFFFFF"/>
        </w:rPr>
        <w:t xml:space="preserve">Sigrid Brüggemann, Roland Maier: Auf den Spuren jüdischen Lebens. Sieben Streifzüge durch Stuttgart, Stuttgart 2019, S. 137-138. Bild: </w:t>
      </w:r>
      <w:r w:rsidR="00C97EA5" w:rsidRPr="006C19EA">
        <w:rPr>
          <w:rFonts w:ascii="Arial" w:hAnsi="Arial" w:cs="Arial"/>
          <w:color w:val="000000" w:themeColor="text1"/>
          <w:sz w:val="18"/>
          <w:szCs w:val="18"/>
          <w:shd w:val="clear" w:color="auto" w:fill="FFFFFF"/>
        </w:rPr>
        <w:t xml:space="preserve">Alfred </w:t>
      </w:r>
      <w:proofErr w:type="spellStart"/>
      <w:r w:rsidR="00C97EA5" w:rsidRPr="006C19EA">
        <w:rPr>
          <w:rFonts w:ascii="Arial" w:hAnsi="Arial" w:cs="Arial"/>
          <w:color w:val="000000" w:themeColor="text1"/>
          <w:sz w:val="18"/>
          <w:szCs w:val="18"/>
          <w:shd w:val="clear" w:color="auto" w:fill="FFFFFF"/>
        </w:rPr>
        <w:t>Woltz</w:t>
      </w:r>
      <w:proofErr w:type="spellEnd"/>
      <w:r w:rsidR="00C97EA5" w:rsidRPr="006C19EA">
        <w:rPr>
          <w:rFonts w:ascii="Arial" w:hAnsi="Arial" w:cs="Arial"/>
          <w:color w:val="000000" w:themeColor="text1"/>
          <w:sz w:val="18"/>
          <w:szCs w:val="18"/>
          <w:shd w:val="clear" w:color="auto" w:fill="FFFFFF"/>
        </w:rPr>
        <w:t>, </w:t>
      </w:r>
      <w:hyperlink r:id="rId7" w:tgtFrame="_blank" w:history="1">
        <w:r w:rsidR="00C97EA5" w:rsidRPr="006C19EA">
          <w:rPr>
            <w:rFonts w:ascii="Arial" w:hAnsi="Arial" w:cs="Arial"/>
            <w:color w:val="000000" w:themeColor="text1"/>
            <w:sz w:val="18"/>
            <w:szCs w:val="18"/>
          </w:rPr>
          <w:t xml:space="preserve">Warenhaus </w:t>
        </w:r>
        <w:proofErr w:type="spellStart"/>
        <w:r w:rsidR="00C97EA5" w:rsidRPr="006C19EA">
          <w:rPr>
            <w:rFonts w:ascii="Arial" w:hAnsi="Arial" w:cs="Arial"/>
            <w:color w:val="000000" w:themeColor="text1"/>
            <w:sz w:val="18"/>
            <w:szCs w:val="18"/>
          </w:rPr>
          <w:t>Herm</w:t>
        </w:r>
        <w:proofErr w:type="spellEnd"/>
        <w:r w:rsidR="00C97EA5" w:rsidRPr="006C19EA">
          <w:rPr>
            <w:rFonts w:ascii="Arial" w:hAnsi="Arial" w:cs="Arial"/>
            <w:color w:val="000000" w:themeColor="text1"/>
            <w:sz w:val="18"/>
            <w:szCs w:val="18"/>
          </w:rPr>
          <w:t>. Tietz in Stuttgart</w:t>
        </w:r>
      </w:hyperlink>
      <w:r w:rsidR="00C97EA5" w:rsidRPr="006C19EA">
        <w:rPr>
          <w:rFonts w:ascii="Arial" w:hAnsi="Arial" w:cs="Arial"/>
          <w:color w:val="000000" w:themeColor="text1"/>
          <w:sz w:val="18"/>
          <w:szCs w:val="18"/>
          <w:shd w:val="clear" w:color="auto" w:fill="FFFFFF"/>
        </w:rPr>
        <w:t>, </w:t>
      </w:r>
      <w:hyperlink r:id="rId8" w:tgtFrame="_blank" w:history="1">
        <w:r w:rsidR="00C97EA5" w:rsidRPr="006C19EA">
          <w:rPr>
            <w:rFonts w:ascii="Arial" w:hAnsi="Arial" w:cs="Arial"/>
            <w:color w:val="000000" w:themeColor="text1"/>
            <w:sz w:val="18"/>
            <w:szCs w:val="18"/>
          </w:rPr>
          <w:t>CC BY-SA 4.0</w:t>
        </w:r>
      </w:hyperlink>
      <w:r w:rsidR="00C35B52">
        <w:rPr>
          <w:rFonts w:ascii="Arial" w:hAnsi="Arial" w:cs="Arial"/>
          <w:color w:val="000000" w:themeColor="text1"/>
          <w:sz w:val="18"/>
          <w:szCs w:val="18"/>
        </w:rPr>
        <w:t>.</w:t>
      </w:r>
    </w:p>
    <w:p w:rsidR="00C97EA5" w:rsidRPr="00A550A4" w:rsidRDefault="00C97EA5" w:rsidP="006C19EA">
      <w:pPr>
        <w:spacing w:line="276" w:lineRule="auto"/>
        <w:jc w:val="both"/>
        <w:rPr>
          <w:rFonts w:ascii="Arial" w:hAnsi="Arial" w:cs="Arial"/>
          <w:sz w:val="22"/>
          <w:szCs w:val="22"/>
        </w:rPr>
      </w:pPr>
    </w:p>
    <w:p w:rsidR="00C97EA5" w:rsidRPr="00A550A4" w:rsidRDefault="00C97EA5" w:rsidP="0041374E">
      <w:pPr>
        <w:spacing w:line="276" w:lineRule="auto"/>
        <w:rPr>
          <w:rFonts w:ascii="Arial" w:hAnsi="Arial" w:cs="Arial"/>
          <w:sz w:val="22"/>
          <w:szCs w:val="22"/>
        </w:rPr>
      </w:pPr>
    </w:p>
    <w:p w:rsidR="00C97EA5" w:rsidRDefault="00C97EA5" w:rsidP="0041374E">
      <w:pPr>
        <w:spacing w:line="276" w:lineRule="auto"/>
        <w:rPr>
          <w:rFonts w:ascii="Arial" w:hAnsi="Arial" w:cs="Arial"/>
          <w:sz w:val="22"/>
          <w:szCs w:val="22"/>
        </w:rPr>
      </w:pPr>
    </w:p>
    <w:p w:rsidR="00C97EA5" w:rsidRDefault="00C97EA5" w:rsidP="0041374E">
      <w:pPr>
        <w:spacing w:line="276" w:lineRule="auto"/>
        <w:rPr>
          <w:rFonts w:ascii="Arial" w:hAnsi="Arial" w:cs="Arial"/>
          <w:sz w:val="22"/>
          <w:szCs w:val="22"/>
        </w:rPr>
      </w:pPr>
    </w:p>
    <w:p w:rsidR="00C97EA5" w:rsidRDefault="00C97EA5" w:rsidP="0041374E">
      <w:pPr>
        <w:spacing w:line="276" w:lineRule="auto"/>
        <w:rPr>
          <w:rFonts w:ascii="Arial" w:hAnsi="Arial" w:cs="Arial"/>
          <w:sz w:val="22"/>
          <w:szCs w:val="22"/>
        </w:rPr>
      </w:pPr>
    </w:p>
    <w:p w:rsidR="00C97EA5" w:rsidRDefault="00C97EA5" w:rsidP="0041374E">
      <w:pPr>
        <w:spacing w:line="276" w:lineRule="auto"/>
        <w:rPr>
          <w:rFonts w:ascii="Arial" w:hAnsi="Arial" w:cs="Arial"/>
          <w:sz w:val="22"/>
          <w:szCs w:val="22"/>
        </w:rPr>
      </w:pPr>
    </w:p>
    <w:p w:rsidR="00C97EA5" w:rsidRDefault="00C97EA5" w:rsidP="0041374E">
      <w:pPr>
        <w:spacing w:line="276" w:lineRule="auto"/>
        <w:rPr>
          <w:rFonts w:ascii="Arial" w:hAnsi="Arial" w:cs="Arial"/>
          <w:sz w:val="22"/>
          <w:szCs w:val="22"/>
        </w:rPr>
      </w:pPr>
    </w:p>
    <w:p w:rsidR="00C97EA5" w:rsidRDefault="00C97EA5" w:rsidP="0041374E">
      <w:pPr>
        <w:spacing w:line="276" w:lineRule="auto"/>
        <w:rPr>
          <w:rFonts w:ascii="Arial" w:hAnsi="Arial" w:cs="Arial"/>
          <w:sz w:val="22"/>
          <w:szCs w:val="22"/>
        </w:rPr>
      </w:pPr>
    </w:p>
    <w:p w:rsidR="00C97EA5" w:rsidRDefault="00C97EA5" w:rsidP="0041374E">
      <w:pPr>
        <w:spacing w:line="276" w:lineRule="auto"/>
        <w:rPr>
          <w:rFonts w:ascii="Arial" w:hAnsi="Arial" w:cs="Arial"/>
          <w:sz w:val="22"/>
          <w:szCs w:val="22"/>
        </w:rPr>
      </w:pPr>
    </w:p>
    <w:p w:rsidR="00C97EA5" w:rsidRDefault="00C97EA5" w:rsidP="0041374E">
      <w:pPr>
        <w:spacing w:line="276" w:lineRule="auto"/>
        <w:rPr>
          <w:rFonts w:ascii="Arial" w:hAnsi="Arial" w:cs="Arial"/>
          <w:sz w:val="22"/>
          <w:szCs w:val="22"/>
        </w:rPr>
      </w:pPr>
    </w:p>
    <w:p w:rsidR="00C97EA5" w:rsidRDefault="00C97EA5" w:rsidP="0041374E">
      <w:pPr>
        <w:spacing w:line="276" w:lineRule="auto"/>
        <w:rPr>
          <w:rFonts w:ascii="Arial" w:hAnsi="Arial" w:cs="Arial"/>
          <w:sz w:val="22"/>
          <w:szCs w:val="22"/>
        </w:rPr>
      </w:pPr>
    </w:p>
    <w:p w:rsidR="00C97EA5" w:rsidRDefault="00C97EA5" w:rsidP="0041374E">
      <w:pPr>
        <w:spacing w:line="276" w:lineRule="auto"/>
        <w:rPr>
          <w:rFonts w:ascii="Arial" w:hAnsi="Arial" w:cs="Arial"/>
          <w:sz w:val="22"/>
          <w:szCs w:val="22"/>
        </w:rPr>
      </w:pPr>
    </w:p>
    <w:p w:rsidR="00C97EA5" w:rsidRDefault="00C97EA5" w:rsidP="0041374E">
      <w:pPr>
        <w:spacing w:line="276" w:lineRule="auto"/>
        <w:rPr>
          <w:rFonts w:ascii="Arial" w:hAnsi="Arial" w:cs="Arial"/>
          <w:sz w:val="22"/>
          <w:szCs w:val="22"/>
        </w:rPr>
      </w:pPr>
    </w:p>
    <w:p w:rsidR="00C97EA5" w:rsidRDefault="00C97EA5" w:rsidP="0041374E">
      <w:pPr>
        <w:spacing w:line="276" w:lineRule="auto"/>
        <w:rPr>
          <w:rFonts w:ascii="Arial" w:hAnsi="Arial" w:cs="Arial"/>
          <w:sz w:val="22"/>
          <w:szCs w:val="22"/>
        </w:rPr>
      </w:pPr>
    </w:p>
    <w:p w:rsidR="00C97EA5" w:rsidRDefault="00C97EA5" w:rsidP="0041374E">
      <w:pPr>
        <w:spacing w:line="276" w:lineRule="auto"/>
        <w:rPr>
          <w:rFonts w:ascii="Arial" w:hAnsi="Arial" w:cs="Arial"/>
          <w:sz w:val="22"/>
          <w:szCs w:val="22"/>
        </w:rPr>
      </w:pPr>
    </w:p>
    <w:p w:rsidR="006A0108" w:rsidRPr="006C19EA" w:rsidRDefault="00FB18D4" w:rsidP="006C19EA">
      <w:pPr>
        <w:spacing w:line="276" w:lineRule="auto"/>
        <w:jc w:val="center"/>
        <w:rPr>
          <w:rFonts w:ascii="Arial" w:hAnsi="Arial" w:cs="Arial"/>
          <w:b/>
          <w:sz w:val="22"/>
          <w:szCs w:val="22"/>
        </w:rPr>
      </w:pPr>
      <w:r>
        <w:rPr>
          <w:rFonts w:ascii="Arial" w:hAnsi="Arial" w:cs="Arial"/>
          <w:b/>
          <w:sz w:val="22"/>
          <w:szCs w:val="22"/>
        </w:rPr>
        <w:lastRenderedPageBreak/>
        <w:t xml:space="preserve">M3 </w:t>
      </w:r>
      <w:r w:rsidR="006A0108" w:rsidRPr="006C19EA">
        <w:rPr>
          <w:rFonts w:ascii="Arial" w:hAnsi="Arial" w:cs="Arial"/>
          <w:b/>
          <w:sz w:val="22"/>
          <w:szCs w:val="22"/>
        </w:rPr>
        <w:t>Jüdische Sänger in Stuttgart</w:t>
      </w:r>
    </w:p>
    <w:p w:rsidR="006A0108" w:rsidRPr="003D3AD6" w:rsidRDefault="006A0108" w:rsidP="003D3AD6">
      <w:pPr>
        <w:spacing w:line="276" w:lineRule="auto"/>
        <w:rPr>
          <w:rFonts w:ascii="Arial" w:hAnsi="Arial" w:cs="Arial"/>
          <w:sz w:val="22"/>
          <w:szCs w:val="22"/>
        </w:rPr>
      </w:pPr>
    </w:p>
    <w:p w:rsidR="006A0108" w:rsidRPr="003D3AD6" w:rsidRDefault="000A10B7" w:rsidP="003D3AD6">
      <w:pPr>
        <w:spacing w:line="360" w:lineRule="auto"/>
        <w:jc w:val="both"/>
        <w:rPr>
          <w:rFonts w:ascii="Arial" w:hAnsi="Arial" w:cs="Arial"/>
          <w:sz w:val="22"/>
          <w:szCs w:val="22"/>
        </w:rPr>
      </w:pPr>
      <w:r w:rsidRPr="003D3AD6">
        <w:rPr>
          <w:noProof/>
          <w:sz w:val="22"/>
          <w:szCs w:val="22"/>
        </w:rPr>
        <w:drawing>
          <wp:anchor distT="0" distB="0" distL="114300" distR="114300" simplePos="0" relativeHeight="251659264" behindDoc="0" locked="0" layoutInCell="1" allowOverlap="1">
            <wp:simplePos x="0" y="0"/>
            <wp:positionH relativeFrom="column">
              <wp:posOffset>3175</wp:posOffset>
            </wp:positionH>
            <wp:positionV relativeFrom="paragraph">
              <wp:posOffset>119098</wp:posOffset>
            </wp:positionV>
            <wp:extent cx="3041650" cy="3713480"/>
            <wp:effectExtent l="0" t="0" r="6350" b="0"/>
            <wp:wrapSquare wrapText="bothSides"/>
            <wp:docPr id="2" name="Grafik 2" descr="/var/folders/v7/0yy1sq155b9b5x7_9trtv_z00000gn/T/com.microsoft.Word/WebArchiveCopyPasteTempFiles/HeinrichSontheimWeg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r/folders/v7/0yy1sq155b9b5x7_9trtv_z00000gn/T/com.microsoft.Word/WebArchiveCopyPasteTempFiles/HeinrichSontheimWeger.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41650" cy="3713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D3AD6">
        <w:rPr>
          <w:rFonts w:ascii="Arial" w:hAnsi="Arial" w:cs="Arial"/>
          <w:sz w:val="22"/>
          <w:szCs w:val="22"/>
        </w:rPr>
        <w:t xml:space="preserve">Im 19. Jahrhundert spielten Juden eine große Rolle beim Aufleben des Stuttgarter kulturellen Lebens. Das Stuttgarter Hoftheater genoss großes Ansehen, das es nicht zuletzt seinen jüdischen Künstlern Heinrich Sontheim (1820-1912) und dem Konzertmeister Edmund Singer (1830-1912) zu verdanken hatte. </w:t>
      </w:r>
    </w:p>
    <w:p w:rsidR="000A10B7" w:rsidRPr="003D3AD6" w:rsidRDefault="000A10B7" w:rsidP="003D3AD6">
      <w:pPr>
        <w:spacing w:line="360" w:lineRule="auto"/>
        <w:jc w:val="both"/>
        <w:rPr>
          <w:rFonts w:ascii="Arial" w:hAnsi="Arial" w:cs="Arial"/>
          <w:sz w:val="22"/>
          <w:szCs w:val="22"/>
        </w:rPr>
      </w:pPr>
      <w:r w:rsidRPr="003D3AD6">
        <w:rPr>
          <w:rFonts w:ascii="Arial" w:hAnsi="Arial" w:cs="Arial"/>
          <w:sz w:val="22"/>
          <w:szCs w:val="22"/>
        </w:rPr>
        <w:t>Auch die Gründung des Stuttgarter Musikkonservatoriums ging auf jüdische Musikpädagogen zurück, nämlich Sigmund Lebert (geb. Levi) und seine</w:t>
      </w:r>
      <w:r w:rsidR="00C35B52">
        <w:rPr>
          <w:rFonts w:ascii="Arial" w:hAnsi="Arial" w:cs="Arial"/>
          <w:sz w:val="22"/>
          <w:szCs w:val="22"/>
        </w:rPr>
        <w:t>n</w:t>
      </w:r>
      <w:r w:rsidRPr="003D3AD6">
        <w:rPr>
          <w:rFonts w:ascii="Arial" w:hAnsi="Arial" w:cs="Arial"/>
          <w:sz w:val="22"/>
          <w:szCs w:val="22"/>
        </w:rPr>
        <w:t xml:space="preserve"> älteren Bruder Jakob Levi. </w:t>
      </w:r>
    </w:p>
    <w:p w:rsidR="000A10B7" w:rsidRPr="003D3AD6" w:rsidRDefault="000A10B7" w:rsidP="003D3AD6">
      <w:pPr>
        <w:spacing w:line="360" w:lineRule="auto"/>
        <w:jc w:val="both"/>
        <w:rPr>
          <w:rFonts w:ascii="Arial" w:hAnsi="Arial" w:cs="Arial"/>
          <w:sz w:val="22"/>
          <w:szCs w:val="22"/>
        </w:rPr>
      </w:pPr>
      <w:r w:rsidRPr="003D3AD6">
        <w:rPr>
          <w:rFonts w:ascii="Arial" w:hAnsi="Arial" w:cs="Arial"/>
          <w:sz w:val="22"/>
          <w:szCs w:val="22"/>
        </w:rPr>
        <w:t xml:space="preserve">Heinrich Sontheim absolvierte seine Gesangsausbildung in Stuttgart und übernahm schon im Alter von 19. Jahren erfolgreich erste Rollen. Er gab in jungen Jahren seinen jüdischen Glauben auf und nahm den evangelischen an, kehrte jedoch später nach dem Tod seiner </w:t>
      </w:r>
      <w:r w:rsidRPr="003D3AD6">
        <w:rPr>
          <w:sz w:val="22"/>
          <w:szCs w:val="22"/>
        </w:rPr>
        <w:fldChar w:fldCharType="begin"/>
      </w:r>
      <w:r w:rsidRPr="003D3AD6">
        <w:rPr>
          <w:sz w:val="22"/>
          <w:szCs w:val="22"/>
        </w:rPr>
        <w:instrText xml:space="preserve"> INCLUDEPICTURE "/var/folders/v7/0yy1sq155b9b5x7_9trtv_z00000gn/T/com.microsoft.Word/WebArchiveCopyPasteTempFiles/HeinrichSontheimWeger.jpg" \* MERGEFORMATINET </w:instrText>
      </w:r>
      <w:r w:rsidRPr="003D3AD6">
        <w:rPr>
          <w:sz w:val="22"/>
          <w:szCs w:val="22"/>
        </w:rPr>
        <w:fldChar w:fldCharType="end"/>
      </w:r>
      <w:r w:rsidRPr="003D3AD6">
        <w:rPr>
          <w:rFonts w:ascii="Arial" w:hAnsi="Arial" w:cs="Arial"/>
          <w:sz w:val="22"/>
          <w:szCs w:val="22"/>
        </w:rPr>
        <w:t xml:space="preserve">evangelischen Frau zum Judentum zurück. In der Hofoper in Stuttgart kam es dank ihm zu mehreren aufsehenerregenden Uraufführungen. Er unternahm bis 1870 immer wieder Gastspielreisen durch Deutschland und Österreich. Nach seinem Rückzug aus dem aktiven Gesangsleben wurde er zum Ehrenmitglied der Stuttgarter </w:t>
      </w:r>
      <w:proofErr w:type="spellStart"/>
      <w:r w:rsidRPr="003D3AD6">
        <w:rPr>
          <w:rFonts w:ascii="Arial" w:hAnsi="Arial" w:cs="Arial"/>
          <w:sz w:val="22"/>
          <w:szCs w:val="22"/>
        </w:rPr>
        <w:t>Hofbühne</w:t>
      </w:r>
      <w:proofErr w:type="spellEnd"/>
      <w:r w:rsidRPr="003D3AD6">
        <w:rPr>
          <w:rFonts w:ascii="Arial" w:hAnsi="Arial" w:cs="Arial"/>
          <w:sz w:val="22"/>
          <w:szCs w:val="22"/>
        </w:rPr>
        <w:t xml:space="preserve"> ernannt. </w:t>
      </w:r>
    </w:p>
    <w:p w:rsidR="000A10B7" w:rsidRPr="006C19EA" w:rsidRDefault="000A10B7" w:rsidP="000A10B7">
      <w:pPr>
        <w:rPr>
          <w:rFonts w:ascii="Arial" w:hAnsi="Arial" w:cs="Arial"/>
          <w:color w:val="000000" w:themeColor="text1"/>
          <w:sz w:val="18"/>
          <w:szCs w:val="18"/>
        </w:rPr>
      </w:pPr>
      <w:r w:rsidRPr="006C19EA">
        <w:rPr>
          <w:rFonts w:ascii="Arial" w:hAnsi="Arial" w:cs="Arial"/>
          <w:color w:val="000000" w:themeColor="text1"/>
          <w:sz w:val="18"/>
          <w:szCs w:val="18"/>
          <w:shd w:val="clear" w:color="auto" w:fill="FFFFFF"/>
        </w:rPr>
        <w:t xml:space="preserve">Sigrid Brüggemann, Roland Maier: Auf den Spuren jüdischen Lebens. Sieben Streifzüge durch Stuttgart, Stuttgart 2019, S. </w:t>
      </w:r>
      <w:r w:rsidR="003D3AD6" w:rsidRPr="006C19EA">
        <w:rPr>
          <w:rFonts w:ascii="Arial" w:hAnsi="Arial" w:cs="Arial"/>
          <w:color w:val="000000" w:themeColor="text1"/>
          <w:sz w:val="18"/>
          <w:szCs w:val="18"/>
          <w:shd w:val="clear" w:color="auto" w:fill="FFFFFF"/>
        </w:rPr>
        <w:t xml:space="preserve">221. https://de.wikipedia.org/wiki/Heinrich_Sontheim. </w:t>
      </w:r>
      <w:hyperlink r:id="rId10" w:tgtFrame="_blank" w:history="1">
        <w:r w:rsidRPr="006C19EA">
          <w:rPr>
            <w:rFonts w:ascii="Arial" w:hAnsi="Arial" w:cs="Arial"/>
            <w:color w:val="000000" w:themeColor="text1"/>
            <w:sz w:val="18"/>
            <w:szCs w:val="18"/>
          </w:rPr>
          <w:t xml:space="preserve">August </w:t>
        </w:r>
        <w:proofErr w:type="spellStart"/>
        <w:r w:rsidRPr="006C19EA">
          <w:rPr>
            <w:rFonts w:ascii="Arial" w:hAnsi="Arial" w:cs="Arial"/>
            <w:color w:val="000000" w:themeColor="text1"/>
            <w:sz w:val="18"/>
            <w:szCs w:val="18"/>
          </w:rPr>
          <w:t>Weger</w:t>
        </w:r>
        <w:proofErr w:type="spellEnd"/>
      </w:hyperlink>
      <w:r w:rsidRPr="006C19EA">
        <w:rPr>
          <w:rFonts w:ascii="Arial" w:hAnsi="Arial" w:cs="Arial"/>
          <w:color w:val="000000" w:themeColor="text1"/>
          <w:sz w:val="18"/>
          <w:szCs w:val="18"/>
          <w:shd w:val="clear" w:color="auto" w:fill="FFFFFF"/>
        </w:rPr>
        <w:t> </w:t>
      </w:r>
      <w:proofErr w:type="spellStart"/>
      <w:r w:rsidRPr="006C19EA">
        <w:rPr>
          <w:rFonts w:ascii="Arial" w:hAnsi="Arial" w:cs="Arial"/>
          <w:color w:val="000000" w:themeColor="text1"/>
          <w:sz w:val="18"/>
          <w:szCs w:val="18"/>
          <w:shd w:val="clear" w:color="auto" w:fill="FFFFFF"/>
        </w:rPr>
        <w:t>creator</w:t>
      </w:r>
      <w:proofErr w:type="spellEnd"/>
      <w:r w:rsidRPr="006C19EA">
        <w:rPr>
          <w:rFonts w:ascii="Arial" w:hAnsi="Arial" w:cs="Arial"/>
          <w:color w:val="000000" w:themeColor="text1"/>
          <w:sz w:val="18"/>
          <w:szCs w:val="18"/>
          <w:shd w:val="clear" w:color="auto" w:fill="FFFFFF"/>
        </w:rPr>
        <w:t xml:space="preserve"> QS:P170,Q21396170, </w:t>
      </w:r>
      <w:proofErr w:type="spellStart"/>
      <w:r w:rsidR="00090C9A">
        <w:fldChar w:fldCharType="begin"/>
      </w:r>
      <w:r w:rsidR="00090C9A">
        <w:instrText xml:space="preserve"> HYPERLINK "https://commons.wikimedia.org/wiki/File:HeinrichSontheimWeger.jpg" \t "_blank" </w:instrText>
      </w:r>
      <w:r w:rsidR="00090C9A">
        <w:fldChar w:fldCharType="separate"/>
      </w:r>
      <w:r w:rsidRPr="006C19EA">
        <w:rPr>
          <w:rFonts w:ascii="Arial" w:hAnsi="Arial" w:cs="Arial"/>
          <w:color w:val="000000" w:themeColor="text1"/>
          <w:sz w:val="18"/>
          <w:szCs w:val="18"/>
        </w:rPr>
        <w:t>HeinrichSontheimWeger</w:t>
      </w:r>
      <w:proofErr w:type="spellEnd"/>
      <w:r w:rsidR="00090C9A">
        <w:rPr>
          <w:rFonts w:ascii="Arial" w:hAnsi="Arial" w:cs="Arial"/>
          <w:color w:val="000000" w:themeColor="text1"/>
          <w:sz w:val="18"/>
          <w:szCs w:val="18"/>
        </w:rPr>
        <w:fldChar w:fldCharType="end"/>
      </w:r>
      <w:r w:rsidRPr="006C19EA">
        <w:rPr>
          <w:rFonts w:ascii="Arial" w:hAnsi="Arial" w:cs="Arial"/>
          <w:color w:val="000000" w:themeColor="text1"/>
          <w:sz w:val="18"/>
          <w:szCs w:val="18"/>
          <w:shd w:val="clear" w:color="auto" w:fill="FFFFFF"/>
        </w:rPr>
        <w:t>, als gemeinfrei gekennzeichnet, Details auf </w:t>
      </w:r>
      <w:hyperlink r:id="rId11" w:tgtFrame="_blank" w:history="1">
        <w:r w:rsidRPr="006C19EA">
          <w:rPr>
            <w:rFonts w:ascii="Arial" w:hAnsi="Arial" w:cs="Arial"/>
            <w:color w:val="000000" w:themeColor="text1"/>
            <w:sz w:val="18"/>
            <w:szCs w:val="18"/>
          </w:rPr>
          <w:t xml:space="preserve">Wikimedia </w:t>
        </w:r>
        <w:proofErr w:type="spellStart"/>
        <w:r w:rsidRPr="006C19EA">
          <w:rPr>
            <w:rFonts w:ascii="Arial" w:hAnsi="Arial" w:cs="Arial"/>
            <w:color w:val="000000" w:themeColor="text1"/>
            <w:sz w:val="18"/>
            <w:szCs w:val="18"/>
          </w:rPr>
          <w:t>Commons</w:t>
        </w:r>
        <w:proofErr w:type="spellEnd"/>
      </w:hyperlink>
      <w:r w:rsidR="006C19EA">
        <w:rPr>
          <w:rFonts w:ascii="Arial" w:hAnsi="Arial" w:cs="Arial"/>
          <w:color w:val="000000" w:themeColor="text1"/>
          <w:sz w:val="18"/>
          <w:szCs w:val="18"/>
        </w:rPr>
        <w:t>.</w:t>
      </w:r>
    </w:p>
    <w:p w:rsidR="000A10B7" w:rsidRDefault="000A10B7" w:rsidP="0041374E">
      <w:pPr>
        <w:spacing w:line="276" w:lineRule="auto"/>
        <w:rPr>
          <w:rFonts w:ascii="Arial" w:hAnsi="Arial" w:cs="Arial"/>
          <w:sz w:val="22"/>
          <w:szCs w:val="22"/>
        </w:rPr>
      </w:pPr>
    </w:p>
    <w:p w:rsidR="000A10B7" w:rsidRDefault="000A10B7" w:rsidP="0041374E">
      <w:pPr>
        <w:spacing w:line="276" w:lineRule="auto"/>
        <w:rPr>
          <w:rFonts w:ascii="Arial" w:hAnsi="Arial" w:cs="Arial"/>
          <w:sz w:val="22"/>
          <w:szCs w:val="22"/>
        </w:rPr>
      </w:pPr>
    </w:p>
    <w:p w:rsidR="000A10B7" w:rsidRDefault="000A10B7" w:rsidP="0041374E">
      <w:pPr>
        <w:spacing w:line="276" w:lineRule="auto"/>
        <w:rPr>
          <w:rFonts w:ascii="Arial" w:hAnsi="Arial" w:cs="Arial"/>
          <w:sz w:val="22"/>
          <w:szCs w:val="22"/>
        </w:rPr>
      </w:pPr>
    </w:p>
    <w:p w:rsidR="003D3AD6" w:rsidRDefault="003D3AD6" w:rsidP="0041374E">
      <w:pPr>
        <w:spacing w:line="276" w:lineRule="auto"/>
        <w:rPr>
          <w:rFonts w:ascii="Arial" w:hAnsi="Arial" w:cs="Arial"/>
          <w:sz w:val="22"/>
          <w:szCs w:val="22"/>
        </w:rPr>
      </w:pPr>
    </w:p>
    <w:p w:rsidR="003D3AD6" w:rsidRDefault="003D3AD6" w:rsidP="0041374E">
      <w:pPr>
        <w:spacing w:line="276" w:lineRule="auto"/>
        <w:rPr>
          <w:rFonts w:ascii="Arial" w:hAnsi="Arial" w:cs="Arial"/>
          <w:sz w:val="22"/>
          <w:szCs w:val="22"/>
        </w:rPr>
      </w:pPr>
    </w:p>
    <w:p w:rsidR="003D3AD6" w:rsidRDefault="003D3AD6" w:rsidP="0041374E">
      <w:pPr>
        <w:spacing w:line="276" w:lineRule="auto"/>
        <w:rPr>
          <w:rFonts w:ascii="Arial" w:hAnsi="Arial" w:cs="Arial"/>
          <w:sz w:val="22"/>
          <w:szCs w:val="22"/>
        </w:rPr>
      </w:pPr>
    </w:p>
    <w:p w:rsidR="003D3AD6" w:rsidRDefault="003D3AD6" w:rsidP="0041374E">
      <w:pPr>
        <w:spacing w:line="276" w:lineRule="auto"/>
        <w:rPr>
          <w:rFonts w:ascii="Arial" w:hAnsi="Arial" w:cs="Arial"/>
          <w:sz w:val="22"/>
          <w:szCs w:val="22"/>
        </w:rPr>
      </w:pPr>
    </w:p>
    <w:p w:rsidR="003D3AD6" w:rsidRDefault="003D3AD6" w:rsidP="0041374E">
      <w:pPr>
        <w:spacing w:line="276" w:lineRule="auto"/>
        <w:rPr>
          <w:rFonts w:ascii="Arial" w:hAnsi="Arial" w:cs="Arial"/>
          <w:sz w:val="22"/>
          <w:szCs w:val="22"/>
        </w:rPr>
      </w:pPr>
    </w:p>
    <w:p w:rsidR="003D3AD6" w:rsidRDefault="003D3AD6" w:rsidP="0041374E">
      <w:pPr>
        <w:spacing w:line="276" w:lineRule="auto"/>
        <w:rPr>
          <w:rFonts w:ascii="Arial" w:hAnsi="Arial" w:cs="Arial"/>
          <w:sz w:val="22"/>
          <w:szCs w:val="22"/>
        </w:rPr>
      </w:pPr>
    </w:p>
    <w:p w:rsidR="006C19EA" w:rsidRDefault="006C19EA" w:rsidP="0041374E">
      <w:pPr>
        <w:spacing w:line="276" w:lineRule="auto"/>
        <w:rPr>
          <w:rFonts w:ascii="Arial" w:hAnsi="Arial" w:cs="Arial"/>
          <w:sz w:val="22"/>
          <w:szCs w:val="22"/>
        </w:rPr>
      </w:pPr>
    </w:p>
    <w:p w:rsidR="003D3AD6" w:rsidRDefault="003D3AD6" w:rsidP="0041374E">
      <w:pPr>
        <w:spacing w:line="276" w:lineRule="auto"/>
        <w:rPr>
          <w:rFonts w:ascii="Arial" w:hAnsi="Arial" w:cs="Arial"/>
          <w:sz w:val="22"/>
          <w:szCs w:val="22"/>
        </w:rPr>
      </w:pPr>
    </w:p>
    <w:p w:rsidR="003D3AD6" w:rsidRDefault="003D3AD6" w:rsidP="0041374E">
      <w:pPr>
        <w:spacing w:line="276" w:lineRule="auto"/>
        <w:rPr>
          <w:rFonts w:ascii="Arial" w:hAnsi="Arial" w:cs="Arial"/>
          <w:sz w:val="22"/>
          <w:szCs w:val="22"/>
        </w:rPr>
      </w:pPr>
    </w:p>
    <w:p w:rsidR="003D3AD6" w:rsidRDefault="003D3AD6" w:rsidP="0041374E">
      <w:pPr>
        <w:spacing w:line="276" w:lineRule="auto"/>
        <w:rPr>
          <w:rFonts w:ascii="Arial" w:hAnsi="Arial" w:cs="Arial"/>
          <w:sz w:val="22"/>
          <w:szCs w:val="22"/>
        </w:rPr>
      </w:pPr>
    </w:p>
    <w:p w:rsidR="003D3AD6" w:rsidRDefault="003D3AD6" w:rsidP="0041374E">
      <w:pPr>
        <w:spacing w:line="276" w:lineRule="auto"/>
        <w:rPr>
          <w:rFonts w:ascii="Arial" w:hAnsi="Arial" w:cs="Arial"/>
          <w:sz w:val="22"/>
          <w:szCs w:val="22"/>
        </w:rPr>
      </w:pPr>
    </w:p>
    <w:p w:rsidR="003D3AD6" w:rsidRDefault="003D3AD6" w:rsidP="0041374E">
      <w:pPr>
        <w:spacing w:line="276" w:lineRule="auto"/>
        <w:rPr>
          <w:rFonts w:ascii="Arial" w:hAnsi="Arial" w:cs="Arial"/>
          <w:sz w:val="22"/>
          <w:szCs w:val="22"/>
        </w:rPr>
      </w:pPr>
    </w:p>
    <w:p w:rsidR="003D3AD6" w:rsidRPr="0041374E" w:rsidRDefault="003D3AD6" w:rsidP="0041374E">
      <w:pPr>
        <w:spacing w:line="276" w:lineRule="auto"/>
        <w:rPr>
          <w:rFonts w:ascii="Arial" w:hAnsi="Arial" w:cs="Arial"/>
          <w:sz w:val="22"/>
          <w:szCs w:val="22"/>
        </w:rPr>
      </w:pPr>
    </w:p>
    <w:p w:rsidR="006A0108" w:rsidRPr="006C19EA" w:rsidRDefault="00FB18D4" w:rsidP="006C19EA">
      <w:pPr>
        <w:spacing w:line="276" w:lineRule="auto"/>
        <w:jc w:val="center"/>
        <w:rPr>
          <w:rFonts w:ascii="Arial" w:hAnsi="Arial" w:cs="Arial"/>
          <w:b/>
          <w:sz w:val="22"/>
          <w:szCs w:val="22"/>
        </w:rPr>
      </w:pPr>
      <w:r>
        <w:rPr>
          <w:rFonts w:ascii="Arial" w:hAnsi="Arial" w:cs="Arial"/>
          <w:b/>
          <w:sz w:val="22"/>
          <w:szCs w:val="22"/>
        </w:rPr>
        <w:lastRenderedPageBreak/>
        <w:t xml:space="preserve">M3 </w:t>
      </w:r>
      <w:r w:rsidR="006A0108" w:rsidRPr="006C19EA">
        <w:rPr>
          <w:rFonts w:ascii="Arial" w:hAnsi="Arial" w:cs="Arial"/>
          <w:b/>
          <w:sz w:val="22"/>
          <w:szCs w:val="22"/>
        </w:rPr>
        <w:t xml:space="preserve">Bettfedernfirma Strauß und </w:t>
      </w:r>
      <w:r w:rsidR="00FC57F9">
        <w:rPr>
          <w:rFonts w:ascii="Arial" w:hAnsi="Arial" w:cs="Arial"/>
          <w:b/>
          <w:sz w:val="22"/>
          <w:szCs w:val="22"/>
        </w:rPr>
        <w:t>Cie. A.G.</w:t>
      </w:r>
    </w:p>
    <w:p w:rsidR="006A0108" w:rsidRPr="0041374E" w:rsidRDefault="006A0108" w:rsidP="000557C9">
      <w:pPr>
        <w:spacing w:line="360" w:lineRule="auto"/>
        <w:rPr>
          <w:rFonts w:ascii="Arial" w:hAnsi="Arial" w:cs="Arial"/>
          <w:sz w:val="22"/>
          <w:szCs w:val="22"/>
        </w:rPr>
      </w:pPr>
    </w:p>
    <w:p w:rsidR="006A0108" w:rsidRDefault="00FE20E5" w:rsidP="006C19EA">
      <w:pPr>
        <w:spacing w:line="360" w:lineRule="auto"/>
        <w:jc w:val="both"/>
        <w:rPr>
          <w:rFonts w:ascii="Arial" w:hAnsi="Arial" w:cs="Arial"/>
          <w:sz w:val="22"/>
          <w:szCs w:val="22"/>
        </w:rPr>
      </w:pPr>
      <w:r>
        <w:rPr>
          <w:rFonts w:ascii="Arial" w:hAnsi="Arial" w:cs="Arial"/>
          <w:noProof/>
          <w:sz w:val="22"/>
          <w:szCs w:val="22"/>
        </w:rPr>
        <w:drawing>
          <wp:anchor distT="0" distB="0" distL="114300" distR="114300" simplePos="0" relativeHeight="251662336" behindDoc="0" locked="0" layoutInCell="1" allowOverlap="1">
            <wp:simplePos x="0" y="0"/>
            <wp:positionH relativeFrom="column">
              <wp:posOffset>3175</wp:posOffset>
            </wp:positionH>
            <wp:positionV relativeFrom="paragraph">
              <wp:posOffset>401532</wp:posOffset>
            </wp:positionV>
            <wp:extent cx="3147695" cy="2329180"/>
            <wp:effectExtent l="0" t="0" r="1905"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schirmfoto 2020-09-09 um 14.35.25.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47695" cy="2329180"/>
                    </a:xfrm>
                    <a:prstGeom prst="rect">
                      <a:avLst/>
                    </a:prstGeom>
                  </pic:spPr>
                </pic:pic>
              </a:graphicData>
            </a:graphic>
            <wp14:sizeRelH relativeFrom="page">
              <wp14:pctWidth>0</wp14:pctWidth>
            </wp14:sizeRelH>
            <wp14:sizeRelV relativeFrom="page">
              <wp14:pctHeight>0</wp14:pctHeight>
            </wp14:sizeRelV>
          </wp:anchor>
        </w:drawing>
      </w:r>
      <w:r w:rsidR="003D3AD6">
        <w:rPr>
          <w:rFonts w:ascii="Arial" w:hAnsi="Arial" w:cs="Arial"/>
          <w:sz w:val="22"/>
          <w:szCs w:val="22"/>
        </w:rPr>
        <w:t>Die Bettdeckenfedernfabrik Straus und Cie. A</w:t>
      </w:r>
      <w:r w:rsidR="00A550A4">
        <w:rPr>
          <w:rFonts w:ascii="Arial" w:hAnsi="Arial" w:cs="Arial"/>
          <w:sz w:val="22"/>
          <w:szCs w:val="22"/>
        </w:rPr>
        <w:t>.</w:t>
      </w:r>
      <w:r w:rsidR="003D3AD6">
        <w:rPr>
          <w:rFonts w:ascii="Arial" w:hAnsi="Arial" w:cs="Arial"/>
          <w:sz w:val="22"/>
          <w:szCs w:val="22"/>
        </w:rPr>
        <w:t>G</w:t>
      </w:r>
      <w:r w:rsidR="00A550A4">
        <w:rPr>
          <w:rFonts w:ascii="Arial" w:hAnsi="Arial" w:cs="Arial"/>
          <w:sz w:val="22"/>
          <w:szCs w:val="22"/>
        </w:rPr>
        <w:t>.</w:t>
      </w:r>
      <w:r w:rsidR="003D3AD6">
        <w:rPr>
          <w:rFonts w:ascii="Arial" w:hAnsi="Arial" w:cs="Arial"/>
          <w:sz w:val="22"/>
          <w:szCs w:val="22"/>
        </w:rPr>
        <w:t xml:space="preserve"> hatte </w:t>
      </w:r>
      <w:r w:rsidR="00E52F31">
        <w:rPr>
          <w:rFonts w:ascii="Arial" w:hAnsi="Arial" w:cs="Arial"/>
          <w:sz w:val="22"/>
          <w:szCs w:val="22"/>
        </w:rPr>
        <w:t>ihren</w:t>
      </w:r>
      <w:r w:rsidR="003D3AD6">
        <w:rPr>
          <w:rFonts w:ascii="Arial" w:hAnsi="Arial" w:cs="Arial"/>
          <w:sz w:val="22"/>
          <w:szCs w:val="22"/>
        </w:rPr>
        <w:t xml:space="preserve"> Sitz in Untertürkheim und Cannstatt und war im 19. und 20. Jahrhundert die größte Bettfedernfabrik weltweit. </w:t>
      </w:r>
    </w:p>
    <w:p w:rsidR="003D3AD6" w:rsidRDefault="003D3AD6" w:rsidP="006C19EA">
      <w:pPr>
        <w:spacing w:line="360" w:lineRule="auto"/>
        <w:jc w:val="both"/>
        <w:rPr>
          <w:rFonts w:ascii="Arial" w:hAnsi="Arial" w:cs="Arial"/>
          <w:sz w:val="22"/>
          <w:szCs w:val="22"/>
        </w:rPr>
      </w:pPr>
      <w:r>
        <w:rPr>
          <w:rFonts w:ascii="Arial" w:hAnsi="Arial" w:cs="Arial"/>
          <w:sz w:val="22"/>
          <w:szCs w:val="22"/>
        </w:rPr>
        <w:t xml:space="preserve">Der jüdische Unternehmer </w:t>
      </w:r>
      <w:proofErr w:type="spellStart"/>
      <w:r>
        <w:rPr>
          <w:rFonts w:ascii="Arial" w:hAnsi="Arial" w:cs="Arial"/>
          <w:sz w:val="22"/>
          <w:szCs w:val="22"/>
        </w:rPr>
        <w:t>Seligman</w:t>
      </w:r>
      <w:proofErr w:type="spellEnd"/>
      <w:r>
        <w:rPr>
          <w:rFonts w:ascii="Arial" w:hAnsi="Arial" w:cs="Arial"/>
          <w:sz w:val="22"/>
          <w:szCs w:val="22"/>
        </w:rPr>
        <w:t xml:space="preserve"> Löb Straus gründete mit </w:t>
      </w:r>
      <w:proofErr w:type="spellStart"/>
      <w:r>
        <w:rPr>
          <w:rFonts w:ascii="Arial" w:hAnsi="Arial" w:cs="Arial"/>
          <w:sz w:val="22"/>
          <w:szCs w:val="22"/>
        </w:rPr>
        <w:t>Hayum</w:t>
      </w:r>
      <w:proofErr w:type="spellEnd"/>
      <w:r>
        <w:rPr>
          <w:rFonts w:ascii="Arial" w:hAnsi="Arial" w:cs="Arial"/>
          <w:sz w:val="22"/>
          <w:szCs w:val="22"/>
        </w:rPr>
        <w:t xml:space="preserve"> Israel 1842 eine Firma in </w:t>
      </w:r>
      <w:r w:rsidR="005941BA">
        <w:rPr>
          <w:rFonts w:ascii="Arial" w:hAnsi="Arial" w:cs="Arial"/>
          <w:sz w:val="22"/>
          <w:szCs w:val="22"/>
        </w:rPr>
        <w:t>Ulm</w:t>
      </w:r>
      <w:r>
        <w:rPr>
          <w:rFonts w:ascii="Arial" w:hAnsi="Arial" w:cs="Arial"/>
          <w:sz w:val="22"/>
          <w:szCs w:val="22"/>
        </w:rPr>
        <w:t xml:space="preserve"> an der Dona</w:t>
      </w:r>
      <w:r w:rsidR="003A715D">
        <w:rPr>
          <w:rFonts w:ascii="Arial" w:hAnsi="Arial" w:cs="Arial"/>
          <w:sz w:val="22"/>
          <w:szCs w:val="22"/>
        </w:rPr>
        <w:t>u</w:t>
      </w:r>
      <w:r>
        <w:rPr>
          <w:rFonts w:ascii="Arial" w:hAnsi="Arial" w:cs="Arial"/>
          <w:sz w:val="22"/>
          <w:szCs w:val="22"/>
        </w:rPr>
        <w:t>.</w:t>
      </w:r>
      <w:r w:rsidR="005941BA">
        <w:rPr>
          <w:rFonts w:ascii="Arial" w:hAnsi="Arial" w:cs="Arial"/>
          <w:sz w:val="22"/>
          <w:szCs w:val="22"/>
        </w:rPr>
        <w:t xml:space="preserve"> </w:t>
      </w:r>
      <w:r w:rsidR="000557C9">
        <w:rPr>
          <w:rFonts w:ascii="Arial" w:hAnsi="Arial" w:cs="Arial"/>
          <w:sz w:val="22"/>
          <w:szCs w:val="22"/>
        </w:rPr>
        <w:t xml:space="preserve">Ab 1853 reichte die örtliche Produktion von Federn und Daunen nicht mehr aus und die Firmeninhaber wandten sich nach Ungarn und kauften dort Ware an. </w:t>
      </w:r>
      <w:r w:rsidR="0008456B">
        <w:rPr>
          <w:rFonts w:ascii="Arial" w:hAnsi="Arial" w:cs="Arial"/>
          <w:sz w:val="22"/>
          <w:szCs w:val="22"/>
        </w:rPr>
        <w:t>Von nun an handelte die</w:t>
      </w:r>
      <w:r w:rsidR="000557C9">
        <w:rPr>
          <w:rFonts w:ascii="Arial" w:hAnsi="Arial" w:cs="Arial"/>
          <w:sz w:val="22"/>
          <w:szCs w:val="22"/>
        </w:rPr>
        <w:t xml:space="preserve"> </w:t>
      </w:r>
      <w:r w:rsidR="0008456B">
        <w:rPr>
          <w:rFonts w:ascii="Arial" w:hAnsi="Arial" w:cs="Arial"/>
          <w:sz w:val="22"/>
          <w:szCs w:val="22"/>
        </w:rPr>
        <w:t>Firma</w:t>
      </w:r>
      <w:r w:rsidR="000557C9">
        <w:rPr>
          <w:rFonts w:ascii="Arial" w:hAnsi="Arial" w:cs="Arial"/>
          <w:sz w:val="22"/>
          <w:szCs w:val="22"/>
        </w:rPr>
        <w:t xml:space="preserve"> </w:t>
      </w:r>
      <w:r w:rsidR="0008456B">
        <w:rPr>
          <w:rFonts w:ascii="Arial" w:hAnsi="Arial" w:cs="Arial"/>
          <w:sz w:val="22"/>
          <w:szCs w:val="22"/>
        </w:rPr>
        <w:t>auf dem internationalen Markt</w:t>
      </w:r>
      <w:r w:rsidR="000557C9">
        <w:rPr>
          <w:rFonts w:ascii="Arial" w:hAnsi="Arial" w:cs="Arial"/>
          <w:sz w:val="22"/>
          <w:szCs w:val="22"/>
        </w:rPr>
        <w:t xml:space="preserve">. 1863 wurde die Firma nach Cannstatt in den </w:t>
      </w:r>
      <w:r w:rsidR="00A453A2">
        <w:rPr>
          <w:rFonts w:ascii="Arial" w:hAnsi="Arial" w:cs="Arial"/>
          <w:sz w:val="22"/>
          <w:szCs w:val="22"/>
        </w:rPr>
        <w:t xml:space="preserve">ehemaligen </w:t>
      </w:r>
      <w:r w:rsidR="000557C9">
        <w:rPr>
          <w:rFonts w:ascii="Arial" w:hAnsi="Arial" w:cs="Arial"/>
          <w:sz w:val="22"/>
          <w:szCs w:val="22"/>
        </w:rPr>
        <w:t xml:space="preserve">Gasthof zum Ochsen verlegt. </w:t>
      </w:r>
    </w:p>
    <w:p w:rsidR="000557C9" w:rsidRDefault="000557C9" w:rsidP="006C19EA">
      <w:pPr>
        <w:spacing w:line="360" w:lineRule="auto"/>
        <w:jc w:val="both"/>
        <w:rPr>
          <w:rFonts w:ascii="Arial" w:hAnsi="Arial" w:cs="Arial"/>
          <w:sz w:val="22"/>
          <w:szCs w:val="22"/>
        </w:rPr>
      </w:pPr>
      <w:r>
        <w:rPr>
          <w:rFonts w:ascii="Arial" w:hAnsi="Arial" w:cs="Arial"/>
          <w:sz w:val="22"/>
          <w:szCs w:val="22"/>
        </w:rPr>
        <w:t>In den 1890er Jahren wurden weitere Niederlassungen im russischen Odessa, Charkow, Moskau und St. Petersburg sowie i</w:t>
      </w:r>
      <w:r w:rsidR="00FC57F9">
        <w:rPr>
          <w:rFonts w:ascii="Arial" w:hAnsi="Arial" w:cs="Arial"/>
          <w:sz w:val="22"/>
          <w:szCs w:val="22"/>
        </w:rPr>
        <w:t xml:space="preserve">n </w:t>
      </w:r>
      <w:r>
        <w:rPr>
          <w:rFonts w:ascii="Arial" w:hAnsi="Arial" w:cs="Arial"/>
          <w:sz w:val="22"/>
          <w:szCs w:val="22"/>
        </w:rPr>
        <w:t xml:space="preserve">Paris errichtet. Als 1898 ein weiterer Stützpunkt in Berlin errichtet wurde, galt die Firma als die größte weltweit. 1905 gründete man </w:t>
      </w:r>
      <w:r w:rsidR="00C35B52">
        <w:rPr>
          <w:rFonts w:ascii="Arial" w:hAnsi="Arial" w:cs="Arial"/>
          <w:sz w:val="22"/>
          <w:szCs w:val="22"/>
        </w:rPr>
        <w:t>sogar</w:t>
      </w:r>
      <w:r w:rsidR="00FC57F9">
        <w:rPr>
          <w:rFonts w:ascii="Arial" w:hAnsi="Arial" w:cs="Arial"/>
          <w:sz w:val="22"/>
          <w:szCs w:val="22"/>
        </w:rPr>
        <w:t xml:space="preserve"> </w:t>
      </w:r>
      <w:r>
        <w:rPr>
          <w:rFonts w:ascii="Arial" w:hAnsi="Arial" w:cs="Arial"/>
          <w:sz w:val="22"/>
          <w:szCs w:val="22"/>
        </w:rPr>
        <w:t xml:space="preserve">ein Einkaufshaus in Schanghai. </w:t>
      </w:r>
    </w:p>
    <w:p w:rsidR="000557C9" w:rsidRDefault="000557C9" w:rsidP="006C19EA">
      <w:pPr>
        <w:spacing w:line="360" w:lineRule="auto"/>
        <w:jc w:val="both"/>
        <w:rPr>
          <w:rFonts w:ascii="Arial" w:hAnsi="Arial" w:cs="Arial"/>
          <w:sz w:val="22"/>
          <w:szCs w:val="22"/>
        </w:rPr>
      </w:pPr>
      <w:r>
        <w:rPr>
          <w:rFonts w:ascii="Arial" w:hAnsi="Arial" w:cs="Arial"/>
          <w:sz w:val="22"/>
          <w:szCs w:val="22"/>
        </w:rPr>
        <w:t xml:space="preserve">Die Firma galt mit ihrer eigenen Betriebsfeuerwehr gegen immer wieder auftretende Brände in den Fabrikhallen als sehr fortschrittlich. Die Produktion in Berlin und Untertürkheim, wo die Firma auch einen Sitz hatte, </w:t>
      </w:r>
      <w:r w:rsidR="00C35B52">
        <w:rPr>
          <w:rFonts w:ascii="Arial" w:hAnsi="Arial" w:cs="Arial"/>
          <w:sz w:val="22"/>
          <w:szCs w:val="22"/>
        </w:rPr>
        <w:t>verlief</w:t>
      </w:r>
      <w:r>
        <w:rPr>
          <w:rFonts w:ascii="Arial" w:hAnsi="Arial" w:cs="Arial"/>
          <w:sz w:val="22"/>
          <w:szCs w:val="22"/>
        </w:rPr>
        <w:t xml:space="preserve"> schon 1902 </w:t>
      </w:r>
      <w:r w:rsidR="00C35B52">
        <w:rPr>
          <w:rFonts w:ascii="Arial" w:hAnsi="Arial" w:cs="Arial"/>
          <w:sz w:val="22"/>
          <w:szCs w:val="22"/>
        </w:rPr>
        <w:t>vollständig</w:t>
      </w:r>
      <w:r>
        <w:rPr>
          <w:rFonts w:ascii="Arial" w:hAnsi="Arial" w:cs="Arial"/>
          <w:sz w:val="22"/>
          <w:szCs w:val="22"/>
        </w:rPr>
        <w:t xml:space="preserve"> elektrisch. Neben Bettfedern stellte Strauß und Co auch Schmuckfedern für die Modeindustrie her. </w:t>
      </w:r>
    </w:p>
    <w:p w:rsidR="003D3AD6" w:rsidRPr="006C19EA" w:rsidRDefault="000557C9" w:rsidP="006C19EA">
      <w:pPr>
        <w:spacing w:line="276" w:lineRule="auto"/>
        <w:rPr>
          <w:rFonts w:ascii="Arial" w:hAnsi="Arial" w:cs="Arial"/>
          <w:sz w:val="18"/>
          <w:szCs w:val="18"/>
        </w:rPr>
      </w:pPr>
      <w:r w:rsidRPr="006C19EA">
        <w:rPr>
          <w:rFonts w:ascii="Arial" w:hAnsi="Arial" w:cs="Arial"/>
          <w:sz w:val="18"/>
          <w:szCs w:val="18"/>
        </w:rPr>
        <w:t>https://de.wikipedia.org/wiki/Bettfedernfabrik_Straus_%26_Cie., http://52376928.swh.strato-hosting.eu/bvut/pdf/STRAUS-DINA4.pdf</w:t>
      </w:r>
      <w:r w:rsidR="00FE20E5" w:rsidRPr="006C19EA">
        <w:rPr>
          <w:rFonts w:ascii="Arial" w:hAnsi="Arial" w:cs="Arial"/>
          <w:sz w:val="18"/>
          <w:szCs w:val="18"/>
        </w:rPr>
        <w:t xml:space="preserve">, http://52376928.swh.strato-hosting.eu/bvut/pdf/Straus-Bettfedernfabriken-Festschrift-1902-Wirtemberg-de.pdf </w:t>
      </w:r>
    </w:p>
    <w:p w:rsidR="003D3AD6" w:rsidRDefault="003D3AD6"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0557C9" w:rsidRDefault="000557C9" w:rsidP="0041374E">
      <w:pPr>
        <w:spacing w:line="276" w:lineRule="auto"/>
        <w:rPr>
          <w:rFonts w:ascii="Arial" w:hAnsi="Arial" w:cs="Arial"/>
          <w:sz w:val="22"/>
          <w:szCs w:val="22"/>
        </w:rPr>
      </w:pPr>
    </w:p>
    <w:p w:rsidR="006A0108" w:rsidRPr="006C19EA" w:rsidRDefault="00FB18D4" w:rsidP="006C19EA">
      <w:pPr>
        <w:spacing w:line="360" w:lineRule="auto"/>
        <w:jc w:val="center"/>
        <w:rPr>
          <w:rFonts w:ascii="Arial" w:hAnsi="Arial" w:cs="Arial"/>
          <w:b/>
          <w:sz w:val="22"/>
          <w:szCs w:val="22"/>
        </w:rPr>
      </w:pPr>
      <w:r>
        <w:rPr>
          <w:rFonts w:ascii="Arial" w:hAnsi="Arial" w:cs="Arial"/>
          <w:b/>
          <w:sz w:val="22"/>
          <w:szCs w:val="22"/>
        </w:rPr>
        <w:lastRenderedPageBreak/>
        <w:t>M3</w:t>
      </w:r>
      <w:r w:rsidR="00EA6599" w:rsidRPr="006C19EA">
        <w:rPr>
          <w:rFonts w:ascii="Arial" w:hAnsi="Arial" w:cs="Arial"/>
          <w:b/>
          <w:noProof/>
          <w:sz w:val="22"/>
          <w:szCs w:val="22"/>
        </w:rPr>
        <w:drawing>
          <wp:anchor distT="0" distB="0" distL="114300" distR="114300" simplePos="0" relativeHeight="251660288" behindDoc="0" locked="0" layoutInCell="1" allowOverlap="1">
            <wp:simplePos x="0" y="0"/>
            <wp:positionH relativeFrom="column">
              <wp:posOffset>3175</wp:posOffset>
            </wp:positionH>
            <wp:positionV relativeFrom="paragraph">
              <wp:posOffset>271780</wp:posOffset>
            </wp:positionV>
            <wp:extent cx="5527040" cy="1636395"/>
            <wp:effectExtent l="0" t="0" r="0" b="1905"/>
            <wp:wrapSquare wrapText="bothSides"/>
            <wp:docPr id="3" name="Grafik 3" descr="https://upload.wikimedia.org/wikipedia/commons/thumb/4/4c/Bruno_Frank%2C_106.jpg/390px-Bruno_Frank%2C_1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upload.wikimedia.org/wikipedia/commons/thumb/4/4c/Bruno_Frank%2C_106.jpg/390px-Bruno_Frank%2C_10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27040" cy="16363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sz w:val="22"/>
          <w:szCs w:val="22"/>
        </w:rPr>
        <w:t xml:space="preserve"> </w:t>
      </w:r>
      <w:r w:rsidR="006A0108" w:rsidRPr="006C19EA">
        <w:rPr>
          <w:rFonts w:ascii="Arial" w:hAnsi="Arial" w:cs="Arial"/>
          <w:b/>
          <w:sz w:val="22"/>
          <w:szCs w:val="22"/>
        </w:rPr>
        <w:t>Gebr. Rosenfeld, Bank- und Wechselgeschäft</w:t>
      </w:r>
    </w:p>
    <w:p w:rsidR="00E56155" w:rsidRPr="00EA6599" w:rsidRDefault="00EA6599" w:rsidP="006C19EA">
      <w:pPr>
        <w:spacing w:line="360" w:lineRule="auto"/>
        <w:jc w:val="both"/>
        <w:rPr>
          <w:rFonts w:ascii="Arial" w:hAnsi="Arial" w:cs="Arial"/>
          <w:sz w:val="22"/>
          <w:szCs w:val="22"/>
        </w:rPr>
      </w:pPr>
      <w:r w:rsidRPr="00EA6599">
        <w:rPr>
          <w:rFonts w:ascii="Arial" w:hAnsi="Arial" w:cs="Arial"/>
          <w:sz w:val="22"/>
          <w:szCs w:val="22"/>
        </w:rPr>
        <w:t xml:space="preserve">Bei dem Bankhaus der Gebrüder Rosenfeld handelte es sich um eine württembergische Privatbank in Stuttgart. Bis zur Mitte des 19. </w:t>
      </w:r>
      <w:r w:rsidR="00065F64" w:rsidRPr="00EA6599">
        <w:rPr>
          <w:rFonts w:ascii="Arial" w:hAnsi="Arial" w:cs="Arial"/>
          <w:sz w:val="22"/>
          <w:szCs w:val="22"/>
        </w:rPr>
        <w:t>Jahrhunderts</w:t>
      </w:r>
      <w:r w:rsidRPr="00EA6599">
        <w:rPr>
          <w:rFonts w:ascii="Arial" w:hAnsi="Arial" w:cs="Arial"/>
          <w:sz w:val="22"/>
          <w:szCs w:val="22"/>
        </w:rPr>
        <w:t xml:space="preserve"> konnte man in Württemberg nur ein wenig entwickeltes Bank</w:t>
      </w:r>
      <w:r w:rsidR="00065F64">
        <w:rPr>
          <w:rFonts w:ascii="Arial" w:hAnsi="Arial" w:cs="Arial"/>
          <w:sz w:val="22"/>
          <w:szCs w:val="22"/>
        </w:rPr>
        <w:t>w</w:t>
      </w:r>
      <w:r w:rsidRPr="00EA6599">
        <w:rPr>
          <w:rFonts w:ascii="Arial" w:hAnsi="Arial" w:cs="Arial"/>
          <w:sz w:val="22"/>
          <w:szCs w:val="22"/>
        </w:rPr>
        <w:t xml:space="preserve">esen vorfinden. </w:t>
      </w:r>
      <w:r w:rsidR="00065F64">
        <w:rPr>
          <w:rFonts w:ascii="Arial" w:hAnsi="Arial" w:cs="Arial"/>
          <w:sz w:val="22"/>
          <w:szCs w:val="22"/>
        </w:rPr>
        <w:t xml:space="preserve">Die Württembergische </w:t>
      </w:r>
      <w:proofErr w:type="spellStart"/>
      <w:r w:rsidR="00065F64">
        <w:rPr>
          <w:rFonts w:ascii="Arial" w:hAnsi="Arial" w:cs="Arial"/>
          <w:sz w:val="22"/>
          <w:szCs w:val="22"/>
        </w:rPr>
        <w:t>Hofbank</w:t>
      </w:r>
      <w:proofErr w:type="spellEnd"/>
      <w:r w:rsidR="00065F64">
        <w:rPr>
          <w:rFonts w:ascii="Arial" w:hAnsi="Arial" w:cs="Arial"/>
          <w:sz w:val="22"/>
          <w:szCs w:val="22"/>
        </w:rPr>
        <w:t xml:space="preserve"> war die einzig größere Bank und stand unter jüdischer Leitung. </w:t>
      </w:r>
      <w:r w:rsidR="00C35B52">
        <w:rPr>
          <w:rFonts w:ascii="Arial" w:hAnsi="Arial" w:cs="Arial"/>
          <w:sz w:val="22"/>
          <w:szCs w:val="22"/>
        </w:rPr>
        <w:t>Jüdische Bankiers waren so erfolgreich, dass sie m</w:t>
      </w:r>
      <w:r w:rsidRPr="00EA6599">
        <w:rPr>
          <w:rFonts w:ascii="Arial" w:hAnsi="Arial" w:cs="Arial"/>
          <w:sz w:val="22"/>
          <w:szCs w:val="22"/>
        </w:rPr>
        <w:t>it der Industrialisierung viele</w:t>
      </w:r>
      <w:r w:rsidR="00FC57F9">
        <w:rPr>
          <w:rFonts w:ascii="Arial" w:hAnsi="Arial" w:cs="Arial"/>
          <w:sz w:val="22"/>
          <w:szCs w:val="22"/>
        </w:rPr>
        <w:t>n</w:t>
      </w:r>
      <w:r w:rsidRPr="00EA6599">
        <w:rPr>
          <w:rFonts w:ascii="Arial" w:hAnsi="Arial" w:cs="Arial"/>
          <w:sz w:val="22"/>
          <w:szCs w:val="22"/>
        </w:rPr>
        <w:t xml:space="preserve"> Neugründer</w:t>
      </w:r>
      <w:r w:rsidR="00FC57F9">
        <w:rPr>
          <w:rFonts w:ascii="Arial" w:hAnsi="Arial" w:cs="Arial"/>
          <w:sz w:val="22"/>
          <w:szCs w:val="22"/>
        </w:rPr>
        <w:t>n</w:t>
      </w:r>
      <w:r w:rsidRPr="00EA6599">
        <w:rPr>
          <w:rFonts w:ascii="Arial" w:hAnsi="Arial" w:cs="Arial"/>
          <w:sz w:val="22"/>
          <w:szCs w:val="22"/>
        </w:rPr>
        <w:t xml:space="preserve"> finanzielle Hilfe</w:t>
      </w:r>
      <w:r w:rsidR="00C35B52">
        <w:rPr>
          <w:rFonts w:ascii="Arial" w:hAnsi="Arial" w:cs="Arial"/>
          <w:sz w:val="22"/>
          <w:szCs w:val="22"/>
        </w:rPr>
        <w:t xml:space="preserve"> zukommen lassen konnten</w:t>
      </w:r>
      <w:r w:rsidR="00FC57F9">
        <w:rPr>
          <w:rFonts w:ascii="Arial" w:hAnsi="Arial" w:cs="Arial"/>
          <w:sz w:val="22"/>
          <w:szCs w:val="22"/>
        </w:rPr>
        <w:t>,</w:t>
      </w:r>
      <w:r w:rsidR="00C35B52">
        <w:rPr>
          <w:rFonts w:ascii="Arial" w:hAnsi="Arial" w:cs="Arial"/>
          <w:sz w:val="22"/>
          <w:szCs w:val="22"/>
        </w:rPr>
        <w:t xml:space="preserve"> </w:t>
      </w:r>
      <w:r w:rsidR="00FC57F9">
        <w:rPr>
          <w:rFonts w:ascii="Arial" w:hAnsi="Arial" w:cs="Arial"/>
          <w:sz w:val="22"/>
          <w:szCs w:val="22"/>
        </w:rPr>
        <w:t>so z</w:t>
      </w:r>
      <w:r w:rsidR="00C35B52">
        <w:rPr>
          <w:rFonts w:ascii="Arial" w:hAnsi="Arial" w:cs="Arial"/>
          <w:sz w:val="22"/>
          <w:szCs w:val="22"/>
        </w:rPr>
        <w:t xml:space="preserve">um Beispiel die </w:t>
      </w:r>
      <w:r w:rsidRPr="00EA6599">
        <w:rPr>
          <w:rFonts w:ascii="Arial" w:hAnsi="Arial" w:cs="Arial"/>
          <w:sz w:val="22"/>
          <w:szCs w:val="22"/>
        </w:rPr>
        <w:t xml:space="preserve">Brüdern Götz und </w:t>
      </w:r>
      <w:r w:rsidR="00065F64">
        <w:rPr>
          <w:rFonts w:ascii="Arial" w:hAnsi="Arial" w:cs="Arial"/>
          <w:sz w:val="22"/>
          <w:szCs w:val="22"/>
        </w:rPr>
        <w:t>Wilhelm</w:t>
      </w:r>
      <w:r w:rsidRPr="00EA6599">
        <w:rPr>
          <w:rFonts w:ascii="Arial" w:hAnsi="Arial" w:cs="Arial"/>
          <w:sz w:val="22"/>
          <w:szCs w:val="22"/>
        </w:rPr>
        <w:t xml:space="preserve"> Rosenfeld und später deren Nachkommen Abraham Einstein un</w:t>
      </w:r>
      <w:r w:rsidR="00065F64">
        <w:rPr>
          <w:rFonts w:ascii="Arial" w:hAnsi="Arial" w:cs="Arial"/>
          <w:sz w:val="22"/>
          <w:szCs w:val="22"/>
        </w:rPr>
        <w:t>d</w:t>
      </w:r>
      <w:r w:rsidRPr="00EA6599">
        <w:rPr>
          <w:rFonts w:ascii="Arial" w:hAnsi="Arial" w:cs="Arial"/>
          <w:sz w:val="22"/>
          <w:szCs w:val="22"/>
        </w:rPr>
        <w:t xml:space="preserve"> Sigismund Frank.</w:t>
      </w:r>
      <w:r w:rsidR="00065F64">
        <w:rPr>
          <w:rFonts w:ascii="Arial" w:hAnsi="Arial" w:cs="Arial"/>
          <w:sz w:val="22"/>
          <w:szCs w:val="22"/>
        </w:rPr>
        <w:t xml:space="preserve"> So unterstützten die Banken das Wirtschaftsleben in Stuttgart.</w:t>
      </w:r>
    </w:p>
    <w:p w:rsidR="00EA6599" w:rsidRPr="00EA6599" w:rsidRDefault="00EA6599" w:rsidP="006C19EA">
      <w:pPr>
        <w:spacing w:line="360" w:lineRule="auto"/>
        <w:jc w:val="both"/>
        <w:rPr>
          <w:rFonts w:ascii="Arial" w:hAnsi="Arial" w:cs="Arial"/>
          <w:sz w:val="22"/>
          <w:szCs w:val="22"/>
        </w:rPr>
      </w:pPr>
      <w:r w:rsidRPr="00EA6599">
        <w:rPr>
          <w:rFonts w:ascii="Arial" w:hAnsi="Arial" w:cs="Arial"/>
          <w:sz w:val="22"/>
          <w:szCs w:val="22"/>
        </w:rPr>
        <w:t xml:space="preserve">Bis zum Beginn des ersten Weltkrieges entwickelte sich das Geschäft in der Privatbank </w:t>
      </w:r>
      <w:r w:rsidR="00C35B52">
        <w:rPr>
          <w:rFonts w:ascii="Arial" w:hAnsi="Arial" w:cs="Arial"/>
          <w:sz w:val="22"/>
          <w:szCs w:val="22"/>
        </w:rPr>
        <w:t>Rosenfeld</w:t>
      </w:r>
      <w:r w:rsidR="00FC57F9">
        <w:rPr>
          <w:rFonts w:ascii="Arial" w:hAnsi="Arial" w:cs="Arial"/>
          <w:sz w:val="22"/>
          <w:szCs w:val="22"/>
        </w:rPr>
        <w:t xml:space="preserve"> </w:t>
      </w:r>
      <w:r w:rsidRPr="00EA6599">
        <w:rPr>
          <w:rFonts w:ascii="Arial" w:hAnsi="Arial" w:cs="Arial"/>
          <w:sz w:val="22"/>
          <w:szCs w:val="22"/>
        </w:rPr>
        <w:t xml:space="preserve">glänzend, die Firmeninhaber gehörten zu den neu aufstrebenden Reichen der jüdischen Gemeinde in Stuttgart und Sigismund Frank verfügte ungefähr über ein Privatvermögen von </w:t>
      </w:r>
      <w:r w:rsidR="00C35B52">
        <w:rPr>
          <w:rFonts w:ascii="Arial" w:hAnsi="Arial" w:cs="Arial"/>
          <w:sz w:val="22"/>
          <w:szCs w:val="22"/>
        </w:rPr>
        <w:t>zwei</w:t>
      </w:r>
      <w:r w:rsidRPr="00EA6599">
        <w:rPr>
          <w:rFonts w:ascii="Arial" w:hAnsi="Arial" w:cs="Arial"/>
          <w:sz w:val="22"/>
          <w:szCs w:val="22"/>
        </w:rPr>
        <w:t xml:space="preserve"> Millionen Mark (das wären heute fast 10 Millionen Euro) und über ein Jahreseinkommen von 140.000.</w:t>
      </w:r>
      <w:r w:rsidR="00065F64">
        <w:rPr>
          <w:rFonts w:ascii="Arial" w:hAnsi="Arial" w:cs="Arial"/>
          <w:sz w:val="22"/>
          <w:szCs w:val="22"/>
        </w:rPr>
        <w:t xml:space="preserve"> Damit war er einer der 250 Millionäre in Stuttgart, wovon 33 Juden waren. </w:t>
      </w:r>
    </w:p>
    <w:p w:rsidR="00EA6599" w:rsidRPr="006C19EA" w:rsidRDefault="00EA6599" w:rsidP="00EA6599">
      <w:pPr>
        <w:rPr>
          <w:rFonts w:ascii="Arial" w:hAnsi="Arial" w:cs="Arial"/>
          <w:color w:val="000000" w:themeColor="text1"/>
          <w:sz w:val="18"/>
          <w:szCs w:val="18"/>
        </w:rPr>
      </w:pPr>
      <w:r w:rsidRPr="006C19EA">
        <w:rPr>
          <w:rFonts w:ascii="Arial" w:hAnsi="Arial" w:cs="Arial"/>
          <w:color w:val="000000" w:themeColor="text1"/>
          <w:sz w:val="18"/>
          <w:szCs w:val="18"/>
        </w:rPr>
        <w:t xml:space="preserve">https://de.wikipedia.org/wiki/Bankhaus_Gebr._Rosenfeld, </w:t>
      </w:r>
      <w:r w:rsidRPr="006C19EA">
        <w:rPr>
          <w:rFonts w:ascii="Arial" w:hAnsi="Arial" w:cs="Arial"/>
          <w:color w:val="000000" w:themeColor="text1"/>
          <w:sz w:val="18"/>
          <w:szCs w:val="18"/>
          <w:shd w:val="clear" w:color="auto" w:fill="FFFFFF"/>
        </w:rPr>
        <w:t>Sigismund Frank (1949-1930),</w:t>
      </w:r>
      <w:r w:rsidRPr="006C19EA">
        <w:rPr>
          <w:rStyle w:val="apple-converted-space"/>
          <w:rFonts w:ascii="Arial" w:hAnsi="Arial" w:cs="Arial"/>
          <w:color w:val="000000" w:themeColor="text1"/>
          <w:sz w:val="18"/>
          <w:szCs w:val="18"/>
          <w:shd w:val="clear" w:color="auto" w:fill="FFFFFF"/>
        </w:rPr>
        <w:t> </w:t>
      </w:r>
      <w:hyperlink r:id="rId14" w:tgtFrame="_blank" w:history="1">
        <w:r w:rsidRPr="006C19EA">
          <w:rPr>
            <w:rStyle w:val="Hyperlink"/>
            <w:rFonts w:ascii="Arial" w:hAnsi="Arial" w:cs="Arial"/>
            <w:color w:val="000000" w:themeColor="text1"/>
            <w:sz w:val="18"/>
            <w:szCs w:val="18"/>
            <w:u w:val="none"/>
          </w:rPr>
          <w:t>Bruno Frank, 106</w:t>
        </w:r>
      </w:hyperlink>
      <w:r w:rsidRPr="006C19EA">
        <w:rPr>
          <w:rFonts w:ascii="Arial" w:hAnsi="Arial" w:cs="Arial"/>
          <w:color w:val="000000" w:themeColor="text1"/>
          <w:sz w:val="18"/>
          <w:szCs w:val="18"/>
          <w:shd w:val="clear" w:color="auto" w:fill="FFFFFF"/>
        </w:rPr>
        <w:t>, als gemeinfrei gekennzeichnet, Details auf</w:t>
      </w:r>
      <w:r w:rsidRPr="006C19EA">
        <w:rPr>
          <w:rStyle w:val="apple-converted-space"/>
          <w:rFonts w:ascii="Arial" w:hAnsi="Arial" w:cs="Arial"/>
          <w:color w:val="000000" w:themeColor="text1"/>
          <w:sz w:val="18"/>
          <w:szCs w:val="18"/>
          <w:shd w:val="clear" w:color="auto" w:fill="FFFFFF"/>
        </w:rPr>
        <w:t> </w:t>
      </w:r>
      <w:hyperlink r:id="rId15" w:tgtFrame="_blank" w:history="1">
        <w:r w:rsidRPr="006C19EA">
          <w:rPr>
            <w:rStyle w:val="Hyperlink"/>
            <w:rFonts w:ascii="Arial" w:hAnsi="Arial" w:cs="Arial"/>
            <w:color w:val="000000" w:themeColor="text1"/>
            <w:sz w:val="18"/>
            <w:szCs w:val="18"/>
            <w:u w:val="none"/>
          </w:rPr>
          <w:t xml:space="preserve">Wikimedia </w:t>
        </w:r>
        <w:proofErr w:type="spellStart"/>
        <w:r w:rsidRPr="006C19EA">
          <w:rPr>
            <w:rStyle w:val="Hyperlink"/>
            <w:rFonts w:ascii="Arial" w:hAnsi="Arial" w:cs="Arial"/>
            <w:color w:val="000000" w:themeColor="text1"/>
            <w:sz w:val="18"/>
            <w:szCs w:val="18"/>
            <w:u w:val="none"/>
          </w:rPr>
          <w:t>Commons</w:t>
        </w:r>
        <w:proofErr w:type="spellEnd"/>
      </w:hyperlink>
      <w:r w:rsidR="006C19EA" w:rsidRPr="006C19EA">
        <w:rPr>
          <w:rStyle w:val="Hyperlink"/>
          <w:rFonts w:ascii="Arial" w:hAnsi="Arial" w:cs="Arial"/>
          <w:color w:val="000000" w:themeColor="text1"/>
          <w:sz w:val="18"/>
          <w:szCs w:val="18"/>
          <w:u w:val="none"/>
        </w:rPr>
        <w:t>.</w:t>
      </w: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B75DF9" w:rsidRDefault="00B75DF9" w:rsidP="0041374E">
      <w:pPr>
        <w:spacing w:line="276" w:lineRule="auto"/>
        <w:rPr>
          <w:rFonts w:ascii="Arial" w:hAnsi="Arial" w:cs="Arial"/>
          <w:sz w:val="22"/>
          <w:szCs w:val="22"/>
        </w:rPr>
      </w:pPr>
    </w:p>
    <w:p w:rsidR="00EA6599" w:rsidRDefault="00EA6599" w:rsidP="0041374E">
      <w:pPr>
        <w:spacing w:line="276" w:lineRule="auto"/>
        <w:rPr>
          <w:rFonts w:ascii="Arial" w:hAnsi="Arial" w:cs="Arial"/>
          <w:sz w:val="22"/>
          <w:szCs w:val="22"/>
        </w:rPr>
      </w:pPr>
    </w:p>
    <w:p w:rsidR="00E56155" w:rsidRPr="006C19EA" w:rsidRDefault="00FB18D4" w:rsidP="006C19EA">
      <w:pPr>
        <w:spacing w:line="276" w:lineRule="auto"/>
        <w:jc w:val="center"/>
        <w:rPr>
          <w:rFonts w:ascii="Arial" w:hAnsi="Arial" w:cs="Arial"/>
          <w:b/>
          <w:color w:val="000000" w:themeColor="text1"/>
          <w:sz w:val="22"/>
          <w:szCs w:val="22"/>
        </w:rPr>
      </w:pPr>
      <w:r>
        <w:rPr>
          <w:rFonts w:ascii="Arial" w:hAnsi="Arial" w:cs="Arial"/>
          <w:b/>
          <w:sz w:val="22"/>
          <w:szCs w:val="22"/>
        </w:rPr>
        <w:lastRenderedPageBreak/>
        <w:t xml:space="preserve">M3 </w:t>
      </w:r>
      <w:r w:rsidR="00065F64" w:rsidRPr="006C19EA">
        <w:rPr>
          <w:rFonts w:ascii="Arial" w:hAnsi="Arial" w:cs="Arial"/>
          <w:b/>
          <w:color w:val="000000" w:themeColor="text1"/>
          <w:sz w:val="22"/>
          <w:szCs w:val="22"/>
        </w:rPr>
        <w:t>Rudolf Benedikt</w:t>
      </w:r>
      <w:r w:rsidR="00E56155" w:rsidRPr="006C19EA">
        <w:rPr>
          <w:rFonts w:ascii="Arial" w:hAnsi="Arial" w:cs="Arial"/>
          <w:b/>
          <w:color w:val="000000" w:themeColor="text1"/>
          <w:sz w:val="22"/>
          <w:szCs w:val="22"/>
        </w:rPr>
        <w:t xml:space="preserve"> </w:t>
      </w:r>
      <w:proofErr w:type="spellStart"/>
      <w:r w:rsidR="00E56155" w:rsidRPr="006C19EA">
        <w:rPr>
          <w:rFonts w:ascii="Arial" w:hAnsi="Arial" w:cs="Arial"/>
          <w:b/>
          <w:color w:val="000000" w:themeColor="text1"/>
          <w:sz w:val="22"/>
          <w:szCs w:val="22"/>
        </w:rPr>
        <w:t>Kaulla</w:t>
      </w:r>
      <w:proofErr w:type="spellEnd"/>
    </w:p>
    <w:p w:rsidR="00E56155" w:rsidRPr="00FC170B" w:rsidRDefault="00E56155" w:rsidP="0041374E">
      <w:pPr>
        <w:spacing w:line="276" w:lineRule="auto"/>
        <w:rPr>
          <w:rFonts w:ascii="Arial" w:hAnsi="Arial" w:cs="Arial"/>
          <w:color w:val="000000" w:themeColor="text1"/>
          <w:sz w:val="22"/>
          <w:szCs w:val="22"/>
        </w:rPr>
      </w:pPr>
    </w:p>
    <w:p w:rsidR="00E56155" w:rsidRPr="00FC170B" w:rsidRDefault="00065F64" w:rsidP="006C19EA">
      <w:pPr>
        <w:spacing w:line="360" w:lineRule="auto"/>
        <w:jc w:val="both"/>
        <w:rPr>
          <w:rFonts w:ascii="Arial" w:hAnsi="Arial" w:cs="Arial"/>
          <w:color w:val="000000" w:themeColor="text1"/>
          <w:sz w:val="22"/>
          <w:szCs w:val="22"/>
        </w:rPr>
      </w:pPr>
      <w:r w:rsidRPr="00FC170B">
        <w:rPr>
          <w:rFonts w:ascii="Arial" w:hAnsi="Arial" w:cs="Arial"/>
          <w:noProof/>
          <w:color w:val="000000" w:themeColor="text1"/>
          <w:sz w:val="22"/>
          <w:szCs w:val="22"/>
        </w:rPr>
        <w:drawing>
          <wp:anchor distT="0" distB="0" distL="114300" distR="114300" simplePos="0" relativeHeight="251661312" behindDoc="0" locked="0" layoutInCell="1" allowOverlap="1">
            <wp:simplePos x="0" y="0"/>
            <wp:positionH relativeFrom="column">
              <wp:posOffset>3175</wp:posOffset>
            </wp:positionH>
            <wp:positionV relativeFrom="paragraph">
              <wp:posOffset>877570</wp:posOffset>
            </wp:positionV>
            <wp:extent cx="1782445" cy="2381885"/>
            <wp:effectExtent l="0" t="0" r="0" b="5715"/>
            <wp:wrapSquare wrapText="bothSides"/>
            <wp:docPr id="4" name="Grafik 4" descr="/var/folders/v7/0yy1sq155b9b5x7_9trtv_z00000gn/T/com.microsoft.Word/WebArchiveCopyPasteTempFiles/225px-Rudolf_Kaul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ar/folders/v7/0yy1sq155b9b5x7_9trtv_z00000gn/T/com.microsoft.Word/WebArchiveCopyPasteTempFiles/225px-Rudolf_Kaulla.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82445" cy="2381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C170B">
        <w:rPr>
          <w:rFonts w:ascii="Arial" w:hAnsi="Arial" w:cs="Arial"/>
          <w:color w:val="000000" w:themeColor="text1"/>
          <w:sz w:val="22"/>
          <w:szCs w:val="22"/>
        </w:rPr>
        <w:t xml:space="preserve">Rudolf </w:t>
      </w:r>
      <w:proofErr w:type="spellStart"/>
      <w:r w:rsidRPr="00FC170B">
        <w:rPr>
          <w:rFonts w:ascii="Arial" w:hAnsi="Arial" w:cs="Arial"/>
          <w:color w:val="000000" w:themeColor="text1"/>
          <w:sz w:val="22"/>
          <w:szCs w:val="22"/>
        </w:rPr>
        <w:t>Kaulla</w:t>
      </w:r>
      <w:proofErr w:type="spellEnd"/>
      <w:r w:rsidRPr="00FC170B">
        <w:rPr>
          <w:rFonts w:ascii="Arial" w:hAnsi="Arial" w:cs="Arial"/>
          <w:color w:val="000000" w:themeColor="text1"/>
          <w:sz w:val="22"/>
          <w:szCs w:val="22"/>
        </w:rPr>
        <w:t xml:space="preserve"> war ein deutscher Hochschullehrer für Wirtschaft an der Universität Stuttgart und Teilhaber der Bank Jakob S.H. Stern. Geboren 1872 in Stuttgart besuchte er das Karlsgymnasium und studierte in Lausanne, Straßburg, Leipzig, Tübingen und München. Nach dem Erwerb seines Doktor- und Professorentitels war er ab 1904 an der Technischen Hochschule Stuttgart und von 1910 bis 1919 außerordentlicher Professor für </w:t>
      </w:r>
      <w:r w:rsidRPr="00FC170B">
        <w:rPr>
          <w:rFonts w:ascii="Arial" w:hAnsi="Arial" w:cs="Arial"/>
          <w:color w:val="000000" w:themeColor="text1"/>
          <w:sz w:val="22"/>
          <w:szCs w:val="22"/>
        </w:rPr>
        <w:fldChar w:fldCharType="begin"/>
      </w:r>
      <w:r w:rsidRPr="00FC170B">
        <w:rPr>
          <w:rFonts w:ascii="Arial" w:hAnsi="Arial" w:cs="Arial"/>
          <w:color w:val="000000" w:themeColor="text1"/>
          <w:sz w:val="22"/>
          <w:szCs w:val="22"/>
        </w:rPr>
        <w:instrText xml:space="preserve"> INCLUDEPICTURE "/var/folders/v7/0yy1sq155b9b5x7_9trtv_z00000gn/T/com.microsoft.Word/WebArchiveCopyPasteTempFiles/225px-Rudolf_Kaulla.jpg" \* MERGEFORMATINET </w:instrText>
      </w:r>
      <w:r w:rsidRPr="00FC170B">
        <w:rPr>
          <w:rFonts w:ascii="Arial" w:hAnsi="Arial" w:cs="Arial"/>
          <w:color w:val="000000" w:themeColor="text1"/>
          <w:sz w:val="22"/>
          <w:szCs w:val="22"/>
        </w:rPr>
        <w:fldChar w:fldCharType="end"/>
      </w:r>
      <w:r w:rsidRPr="00FC170B">
        <w:rPr>
          <w:rFonts w:ascii="Arial" w:hAnsi="Arial" w:cs="Arial"/>
          <w:color w:val="000000" w:themeColor="text1"/>
          <w:sz w:val="22"/>
          <w:szCs w:val="22"/>
        </w:rPr>
        <w:t xml:space="preserve">Volkswirtschaftslehre. </w:t>
      </w:r>
    </w:p>
    <w:p w:rsidR="00065F64" w:rsidRPr="00FC170B" w:rsidRDefault="00065F64" w:rsidP="006C19EA">
      <w:pPr>
        <w:spacing w:line="360" w:lineRule="auto"/>
        <w:jc w:val="both"/>
        <w:rPr>
          <w:rFonts w:ascii="Arial" w:hAnsi="Arial" w:cs="Arial"/>
          <w:color w:val="000000" w:themeColor="text1"/>
          <w:sz w:val="22"/>
          <w:szCs w:val="22"/>
        </w:rPr>
      </w:pPr>
      <w:r w:rsidRPr="00FC170B">
        <w:rPr>
          <w:rFonts w:ascii="Arial" w:hAnsi="Arial" w:cs="Arial"/>
          <w:color w:val="000000" w:themeColor="text1"/>
          <w:sz w:val="22"/>
          <w:szCs w:val="22"/>
        </w:rPr>
        <w:t xml:space="preserve">Zusätzlich dazu gehörte er dem Aufsichtsrat der Königlich Württembergischen </w:t>
      </w:r>
      <w:proofErr w:type="spellStart"/>
      <w:r w:rsidRPr="00FC170B">
        <w:rPr>
          <w:rFonts w:ascii="Arial" w:hAnsi="Arial" w:cs="Arial"/>
          <w:color w:val="000000" w:themeColor="text1"/>
          <w:sz w:val="22"/>
          <w:szCs w:val="22"/>
        </w:rPr>
        <w:t>Hofbank</w:t>
      </w:r>
      <w:proofErr w:type="spellEnd"/>
      <w:r w:rsidRPr="00FC170B">
        <w:rPr>
          <w:rFonts w:ascii="Arial" w:hAnsi="Arial" w:cs="Arial"/>
          <w:color w:val="000000" w:themeColor="text1"/>
          <w:sz w:val="22"/>
          <w:szCs w:val="22"/>
        </w:rPr>
        <w:t xml:space="preserve"> an, die seine Vorfahrin, Karoline </w:t>
      </w:r>
      <w:proofErr w:type="spellStart"/>
      <w:r w:rsidRPr="00FC170B">
        <w:rPr>
          <w:rFonts w:ascii="Arial" w:hAnsi="Arial" w:cs="Arial"/>
          <w:color w:val="000000" w:themeColor="text1"/>
          <w:sz w:val="22"/>
          <w:szCs w:val="22"/>
        </w:rPr>
        <w:t>Kaulla</w:t>
      </w:r>
      <w:proofErr w:type="spellEnd"/>
      <w:r w:rsidRPr="00FC170B">
        <w:rPr>
          <w:rFonts w:ascii="Arial" w:hAnsi="Arial" w:cs="Arial"/>
          <w:color w:val="000000" w:themeColor="text1"/>
          <w:sz w:val="22"/>
          <w:szCs w:val="22"/>
        </w:rPr>
        <w:t xml:space="preserve"> (1739-1809) mitbegründet hatte. Bei der </w:t>
      </w:r>
      <w:proofErr w:type="spellStart"/>
      <w:r w:rsidRPr="00FC170B">
        <w:rPr>
          <w:rFonts w:ascii="Arial" w:hAnsi="Arial" w:cs="Arial"/>
          <w:color w:val="000000" w:themeColor="text1"/>
          <w:sz w:val="22"/>
          <w:szCs w:val="22"/>
        </w:rPr>
        <w:t>Hofbank</w:t>
      </w:r>
      <w:proofErr w:type="spellEnd"/>
      <w:r w:rsidRPr="00FC170B">
        <w:rPr>
          <w:rFonts w:ascii="Arial" w:hAnsi="Arial" w:cs="Arial"/>
          <w:color w:val="000000" w:themeColor="text1"/>
          <w:sz w:val="22"/>
          <w:szCs w:val="22"/>
        </w:rPr>
        <w:t xml:space="preserve"> handelte es sich um die erste Privatbank Stuttgarts. Aufgabe dieser Bank war die Abwicklung königlicher Geldgeschäfte und die Gewährung von Darlehen bei Unternehmensgründungen, wie sie im Zuge der Industrialisierung verstärkt vorkamen. Ab 1805 wurde die Bank in „Königlich Württembergische </w:t>
      </w:r>
      <w:proofErr w:type="spellStart"/>
      <w:r w:rsidRPr="00FC170B">
        <w:rPr>
          <w:rFonts w:ascii="Arial" w:hAnsi="Arial" w:cs="Arial"/>
          <w:color w:val="000000" w:themeColor="text1"/>
          <w:sz w:val="22"/>
          <w:szCs w:val="22"/>
        </w:rPr>
        <w:t>Hofbank</w:t>
      </w:r>
      <w:proofErr w:type="spellEnd"/>
      <w:r w:rsidRPr="00FC170B">
        <w:rPr>
          <w:rFonts w:ascii="Arial" w:hAnsi="Arial" w:cs="Arial"/>
          <w:color w:val="000000" w:themeColor="text1"/>
          <w:sz w:val="22"/>
          <w:szCs w:val="22"/>
        </w:rPr>
        <w:t>“ umbenannt und blieb unter der finanziellen Beteiligung des Königs eine halbstaatliche Privatbank.</w:t>
      </w:r>
    </w:p>
    <w:p w:rsidR="00065F64" w:rsidRPr="00FC170B" w:rsidRDefault="00FC170B" w:rsidP="006C19EA">
      <w:pPr>
        <w:spacing w:line="360" w:lineRule="auto"/>
        <w:jc w:val="both"/>
        <w:rPr>
          <w:rFonts w:ascii="Arial" w:hAnsi="Arial" w:cs="Arial"/>
          <w:color w:val="000000" w:themeColor="text1"/>
          <w:sz w:val="22"/>
          <w:szCs w:val="22"/>
        </w:rPr>
      </w:pPr>
      <w:r w:rsidRPr="00FC170B">
        <w:rPr>
          <w:rFonts w:ascii="Arial" w:hAnsi="Arial" w:cs="Arial"/>
          <w:color w:val="000000" w:themeColor="text1"/>
          <w:sz w:val="22"/>
          <w:szCs w:val="22"/>
        </w:rPr>
        <w:t xml:space="preserve">Rudolf </w:t>
      </w:r>
      <w:proofErr w:type="spellStart"/>
      <w:r w:rsidRPr="00FC170B">
        <w:rPr>
          <w:rFonts w:ascii="Arial" w:hAnsi="Arial" w:cs="Arial"/>
          <w:color w:val="000000" w:themeColor="text1"/>
          <w:sz w:val="22"/>
          <w:szCs w:val="22"/>
        </w:rPr>
        <w:t>Kaulla</w:t>
      </w:r>
      <w:proofErr w:type="spellEnd"/>
      <w:r w:rsidRPr="00FC170B">
        <w:rPr>
          <w:rFonts w:ascii="Arial" w:hAnsi="Arial" w:cs="Arial"/>
          <w:color w:val="000000" w:themeColor="text1"/>
          <w:sz w:val="22"/>
          <w:szCs w:val="22"/>
        </w:rPr>
        <w:t xml:space="preserve"> hatte im Jahr 1914 ein geschätztes Vermögen von neun Millionen Mark. </w:t>
      </w:r>
      <w:r w:rsidR="00C35B52">
        <w:rPr>
          <w:rFonts w:ascii="Arial" w:hAnsi="Arial" w:cs="Arial"/>
          <w:color w:val="000000" w:themeColor="text1"/>
          <w:sz w:val="22"/>
          <w:szCs w:val="22"/>
        </w:rPr>
        <w:t xml:space="preserve">Als anerkannter Stuttgarter beauftragte </w:t>
      </w:r>
      <w:proofErr w:type="spellStart"/>
      <w:r w:rsidR="00C35B52">
        <w:rPr>
          <w:rFonts w:ascii="Arial" w:hAnsi="Arial" w:cs="Arial"/>
          <w:color w:val="000000" w:themeColor="text1"/>
          <w:sz w:val="22"/>
          <w:szCs w:val="22"/>
        </w:rPr>
        <w:t>Kaulla</w:t>
      </w:r>
      <w:proofErr w:type="spellEnd"/>
      <w:r w:rsidR="00C35B52">
        <w:rPr>
          <w:rFonts w:ascii="Arial" w:hAnsi="Arial" w:cs="Arial"/>
          <w:color w:val="000000" w:themeColor="text1"/>
          <w:sz w:val="22"/>
          <w:szCs w:val="22"/>
        </w:rPr>
        <w:t xml:space="preserve"> </w:t>
      </w:r>
      <w:r w:rsidRPr="00FC170B">
        <w:rPr>
          <w:rFonts w:ascii="Arial" w:hAnsi="Arial" w:cs="Arial"/>
          <w:color w:val="000000" w:themeColor="text1"/>
          <w:sz w:val="22"/>
          <w:szCs w:val="22"/>
        </w:rPr>
        <w:t xml:space="preserve">1910 die Architekten Hugo Schlösser und Johann </w:t>
      </w:r>
      <w:proofErr w:type="spellStart"/>
      <w:r w:rsidRPr="00FC170B">
        <w:rPr>
          <w:rFonts w:ascii="Arial" w:hAnsi="Arial" w:cs="Arial"/>
          <w:color w:val="000000" w:themeColor="text1"/>
          <w:sz w:val="22"/>
          <w:szCs w:val="22"/>
        </w:rPr>
        <w:t>Weirether</w:t>
      </w:r>
      <w:proofErr w:type="spellEnd"/>
      <w:r w:rsidRPr="00FC170B">
        <w:rPr>
          <w:rFonts w:ascii="Arial" w:hAnsi="Arial" w:cs="Arial"/>
          <w:color w:val="000000" w:themeColor="text1"/>
          <w:sz w:val="22"/>
          <w:szCs w:val="22"/>
        </w:rPr>
        <w:t xml:space="preserve"> eine repräsentative Villa in der Mörikestraße zu erbauen.</w:t>
      </w:r>
    </w:p>
    <w:p w:rsidR="00065F64" w:rsidRPr="00FC170B" w:rsidRDefault="00065F64" w:rsidP="0041374E">
      <w:pPr>
        <w:spacing w:line="276" w:lineRule="auto"/>
        <w:rPr>
          <w:rFonts w:ascii="Arial" w:hAnsi="Arial" w:cs="Arial"/>
          <w:color w:val="000000" w:themeColor="text1"/>
          <w:sz w:val="22"/>
          <w:szCs w:val="22"/>
        </w:rPr>
      </w:pPr>
    </w:p>
    <w:p w:rsidR="00065F64" w:rsidRPr="00FC170B" w:rsidRDefault="00065F64" w:rsidP="0041374E">
      <w:pPr>
        <w:spacing w:line="276" w:lineRule="auto"/>
        <w:rPr>
          <w:rFonts w:ascii="Arial" w:hAnsi="Arial" w:cs="Arial"/>
          <w:color w:val="000000" w:themeColor="text1"/>
          <w:sz w:val="20"/>
          <w:szCs w:val="20"/>
        </w:rPr>
      </w:pPr>
    </w:p>
    <w:p w:rsidR="00065F64" w:rsidRPr="006C19EA" w:rsidRDefault="00FC170B" w:rsidP="00065F64">
      <w:pPr>
        <w:rPr>
          <w:rFonts w:ascii="Arial" w:hAnsi="Arial" w:cs="Arial"/>
          <w:color w:val="000000" w:themeColor="text1"/>
          <w:sz w:val="18"/>
          <w:szCs w:val="18"/>
        </w:rPr>
      </w:pPr>
      <w:r w:rsidRPr="006C19EA">
        <w:rPr>
          <w:rFonts w:ascii="Arial" w:hAnsi="Arial" w:cs="Arial"/>
          <w:color w:val="000000" w:themeColor="text1"/>
          <w:sz w:val="18"/>
          <w:szCs w:val="18"/>
          <w:shd w:val="clear" w:color="auto" w:fill="FFFFFF"/>
        </w:rPr>
        <w:t xml:space="preserve">https://de.wikipedia.org/wiki/Rudolf_Kaulla, https://de.wikipedia.org/wiki/Karoline_Kaulla, </w:t>
      </w:r>
      <w:r w:rsidR="00065F64" w:rsidRPr="006C19EA">
        <w:rPr>
          <w:rFonts w:ascii="Arial" w:hAnsi="Arial" w:cs="Arial"/>
          <w:color w:val="000000" w:themeColor="text1"/>
          <w:sz w:val="18"/>
          <w:szCs w:val="18"/>
          <w:shd w:val="clear" w:color="auto" w:fill="FFFFFF"/>
        </w:rPr>
        <w:t xml:space="preserve">William </w:t>
      </w:r>
      <w:proofErr w:type="spellStart"/>
      <w:r w:rsidR="00065F64" w:rsidRPr="006C19EA">
        <w:rPr>
          <w:rFonts w:ascii="Arial" w:hAnsi="Arial" w:cs="Arial"/>
          <w:color w:val="000000" w:themeColor="text1"/>
          <w:sz w:val="18"/>
          <w:szCs w:val="18"/>
          <w:shd w:val="clear" w:color="auto" w:fill="FFFFFF"/>
        </w:rPr>
        <w:t>Ossipow</w:t>
      </w:r>
      <w:proofErr w:type="spellEnd"/>
      <w:r w:rsidR="00065F64" w:rsidRPr="006C19EA">
        <w:rPr>
          <w:rFonts w:ascii="Arial" w:hAnsi="Arial" w:cs="Arial"/>
          <w:color w:val="000000" w:themeColor="text1"/>
          <w:sz w:val="18"/>
          <w:szCs w:val="18"/>
          <w:shd w:val="clear" w:color="auto" w:fill="FFFFFF"/>
        </w:rPr>
        <w:t xml:space="preserve">, Enkel von Rudolf </w:t>
      </w:r>
      <w:proofErr w:type="spellStart"/>
      <w:r w:rsidR="00065F64" w:rsidRPr="006C19EA">
        <w:rPr>
          <w:rFonts w:ascii="Arial" w:hAnsi="Arial" w:cs="Arial"/>
          <w:color w:val="000000" w:themeColor="text1"/>
          <w:sz w:val="18"/>
          <w:szCs w:val="18"/>
          <w:shd w:val="clear" w:color="auto" w:fill="FFFFFF"/>
        </w:rPr>
        <w:t>Kaulla</w:t>
      </w:r>
      <w:proofErr w:type="spellEnd"/>
      <w:r w:rsidR="00065F64" w:rsidRPr="006C19EA">
        <w:rPr>
          <w:rFonts w:ascii="Arial" w:hAnsi="Arial" w:cs="Arial"/>
          <w:color w:val="000000" w:themeColor="text1"/>
          <w:sz w:val="18"/>
          <w:szCs w:val="18"/>
          <w:shd w:val="clear" w:color="auto" w:fill="FFFFFF"/>
        </w:rPr>
        <w:t>,</w:t>
      </w:r>
      <w:r w:rsidR="00065F64" w:rsidRPr="006C19EA">
        <w:rPr>
          <w:rStyle w:val="apple-converted-space"/>
          <w:rFonts w:ascii="Arial" w:hAnsi="Arial" w:cs="Arial"/>
          <w:color w:val="000000" w:themeColor="text1"/>
          <w:sz w:val="18"/>
          <w:szCs w:val="18"/>
          <w:shd w:val="clear" w:color="auto" w:fill="FFFFFF"/>
        </w:rPr>
        <w:t> </w:t>
      </w:r>
      <w:hyperlink r:id="rId17" w:tgtFrame="_blank" w:history="1">
        <w:r w:rsidR="00065F64" w:rsidRPr="006C19EA">
          <w:rPr>
            <w:rStyle w:val="Hyperlink"/>
            <w:rFonts w:ascii="Arial" w:hAnsi="Arial" w:cs="Arial"/>
            <w:color w:val="000000" w:themeColor="text1"/>
            <w:sz w:val="18"/>
            <w:szCs w:val="18"/>
            <w:u w:val="none"/>
          </w:rPr>
          <w:t xml:space="preserve">Rudolf </w:t>
        </w:r>
        <w:proofErr w:type="spellStart"/>
        <w:r w:rsidR="00065F64" w:rsidRPr="006C19EA">
          <w:rPr>
            <w:rStyle w:val="Hyperlink"/>
            <w:rFonts w:ascii="Arial" w:hAnsi="Arial" w:cs="Arial"/>
            <w:color w:val="000000" w:themeColor="text1"/>
            <w:sz w:val="18"/>
            <w:szCs w:val="18"/>
            <w:u w:val="none"/>
          </w:rPr>
          <w:t>Kaulla</w:t>
        </w:r>
        <w:proofErr w:type="spellEnd"/>
      </w:hyperlink>
      <w:r w:rsidR="00065F64" w:rsidRPr="006C19EA">
        <w:rPr>
          <w:rFonts w:ascii="Arial" w:hAnsi="Arial" w:cs="Arial"/>
          <w:color w:val="000000" w:themeColor="text1"/>
          <w:sz w:val="18"/>
          <w:szCs w:val="18"/>
          <w:shd w:val="clear" w:color="auto" w:fill="FFFFFF"/>
        </w:rPr>
        <w:t>,</w:t>
      </w:r>
      <w:r w:rsidR="00065F64" w:rsidRPr="006C19EA">
        <w:rPr>
          <w:rStyle w:val="apple-converted-space"/>
          <w:rFonts w:ascii="Arial" w:hAnsi="Arial" w:cs="Arial"/>
          <w:color w:val="000000" w:themeColor="text1"/>
          <w:sz w:val="18"/>
          <w:szCs w:val="18"/>
          <w:shd w:val="clear" w:color="auto" w:fill="FFFFFF"/>
        </w:rPr>
        <w:t> </w:t>
      </w:r>
      <w:hyperlink r:id="rId18" w:tgtFrame="_blank" w:history="1">
        <w:r w:rsidR="00065F64" w:rsidRPr="006C19EA">
          <w:rPr>
            <w:rStyle w:val="Hyperlink"/>
            <w:rFonts w:ascii="Arial" w:hAnsi="Arial" w:cs="Arial"/>
            <w:color w:val="000000" w:themeColor="text1"/>
            <w:sz w:val="18"/>
            <w:szCs w:val="18"/>
            <w:u w:val="none"/>
          </w:rPr>
          <w:t>CC BY 3.0</w:t>
        </w:r>
      </w:hyperlink>
    </w:p>
    <w:p w:rsidR="00065F64" w:rsidRPr="006C19EA" w:rsidRDefault="006C19EA" w:rsidP="0041374E">
      <w:pPr>
        <w:spacing w:line="276" w:lineRule="auto"/>
        <w:rPr>
          <w:rFonts w:ascii="Arial" w:hAnsi="Arial" w:cs="Arial"/>
          <w:color w:val="000000" w:themeColor="text1"/>
          <w:sz w:val="18"/>
          <w:szCs w:val="18"/>
        </w:rPr>
      </w:pPr>
      <w:r w:rsidRPr="006C19EA">
        <w:rPr>
          <w:rFonts w:ascii="Arial" w:hAnsi="Arial" w:cs="Arial"/>
          <w:color w:val="000000" w:themeColor="text1"/>
          <w:sz w:val="18"/>
          <w:szCs w:val="18"/>
        </w:rPr>
        <w:t>.</w:t>
      </w: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6C19EA" w:rsidRDefault="006C19EA" w:rsidP="0041374E">
      <w:pPr>
        <w:spacing w:line="276" w:lineRule="auto"/>
        <w:rPr>
          <w:rFonts w:ascii="Arial" w:hAnsi="Arial" w:cs="Arial"/>
          <w:sz w:val="22"/>
          <w:szCs w:val="22"/>
        </w:rPr>
      </w:pPr>
    </w:p>
    <w:p w:rsidR="006C19EA" w:rsidRDefault="006C19EA"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FC170B" w:rsidRDefault="00FC170B" w:rsidP="0041374E">
      <w:pPr>
        <w:spacing w:line="276" w:lineRule="auto"/>
        <w:rPr>
          <w:rFonts w:ascii="Arial" w:hAnsi="Arial" w:cs="Arial"/>
          <w:sz w:val="22"/>
          <w:szCs w:val="22"/>
        </w:rPr>
      </w:pPr>
    </w:p>
    <w:p w:rsidR="00BD04CB" w:rsidRPr="006C19EA" w:rsidRDefault="00FB18D4" w:rsidP="006C19EA">
      <w:pPr>
        <w:spacing w:line="360" w:lineRule="auto"/>
        <w:jc w:val="center"/>
        <w:rPr>
          <w:rFonts w:ascii="Arial" w:hAnsi="Arial" w:cs="Arial"/>
          <w:b/>
          <w:sz w:val="22"/>
          <w:szCs w:val="22"/>
        </w:rPr>
      </w:pPr>
      <w:r>
        <w:rPr>
          <w:rFonts w:ascii="Arial" w:hAnsi="Arial" w:cs="Arial"/>
          <w:b/>
          <w:sz w:val="22"/>
          <w:szCs w:val="22"/>
        </w:rPr>
        <w:lastRenderedPageBreak/>
        <w:t xml:space="preserve">M3 </w:t>
      </w:r>
      <w:r w:rsidR="00BD04CB" w:rsidRPr="006C19EA">
        <w:rPr>
          <w:rFonts w:ascii="Arial" w:hAnsi="Arial" w:cs="Arial"/>
          <w:b/>
          <w:sz w:val="22"/>
          <w:szCs w:val="22"/>
        </w:rPr>
        <w:t>Thekla Kauf</w:t>
      </w:r>
      <w:r w:rsidR="00A453A2" w:rsidRPr="006C19EA">
        <w:rPr>
          <w:rFonts w:ascii="Arial" w:hAnsi="Arial" w:cs="Arial"/>
          <w:b/>
          <w:sz w:val="22"/>
          <w:szCs w:val="22"/>
        </w:rPr>
        <w:t>f</w:t>
      </w:r>
      <w:r w:rsidR="00BD04CB" w:rsidRPr="006C19EA">
        <w:rPr>
          <w:rFonts w:ascii="Arial" w:hAnsi="Arial" w:cs="Arial"/>
          <w:b/>
          <w:sz w:val="22"/>
          <w:szCs w:val="22"/>
        </w:rPr>
        <w:t>mann</w:t>
      </w:r>
    </w:p>
    <w:p w:rsidR="0060109B" w:rsidRDefault="0060109B" w:rsidP="0060109B">
      <w:pPr>
        <w:spacing w:line="360" w:lineRule="auto"/>
        <w:jc w:val="both"/>
        <w:rPr>
          <w:rFonts w:ascii="Arial" w:hAnsi="Arial" w:cs="Arial"/>
          <w:sz w:val="22"/>
          <w:szCs w:val="22"/>
        </w:rPr>
      </w:pPr>
      <w:r>
        <w:rPr>
          <w:rFonts w:ascii="Arial" w:hAnsi="Arial" w:cs="Arial"/>
          <w:noProof/>
          <w:sz w:val="22"/>
          <w:szCs w:val="22"/>
        </w:rPr>
        <w:drawing>
          <wp:anchor distT="0" distB="0" distL="114300" distR="114300" simplePos="0" relativeHeight="251663360" behindDoc="0" locked="0" layoutInCell="1" allowOverlap="1" wp14:anchorId="1B7E0425">
            <wp:simplePos x="0" y="0"/>
            <wp:positionH relativeFrom="column">
              <wp:posOffset>3175</wp:posOffset>
            </wp:positionH>
            <wp:positionV relativeFrom="paragraph">
              <wp:posOffset>21307</wp:posOffset>
            </wp:positionV>
            <wp:extent cx="2025650" cy="3251200"/>
            <wp:effectExtent l="0" t="0" r="635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83e41643-9e00-4786-a9f0-034a5e5a7c79.png"/>
                    <pic:cNvPicPr/>
                  </pic:nvPicPr>
                  <pic:blipFill>
                    <a:blip r:embed="rId19">
                      <a:extLst>
                        <a:ext uri="{28A0092B-C50C-407E-A947-70E740481C1C}">
                          <a14:useLocalDpi xmlns:a14="http://schemas.microsoft.com/office/drawing/2010/main" val="0"/>
                        </a:ext>
                      </a:extLst>
                    </a:blip>
                    <a:stretch>
                      <a:fillRect/>
                    </a:stretch>
                  </pic:blipFill>
                  <pic:spPr>
                    <a:xfrm>
                      <a:off x="0" y="0"/>
                      <a:ext cx="2025650" cy="3251200"/>
                    </a:xfrm>
                    <a:prstGeom prst="rect">
                      <a:avLst/>
                    </a:prstGeom>
                  </pic:spPr>
                </pic:pic>
              </a:graphicData>
            </a:graphic>
            <wp14:sizeRelH relativeFrom="page">
              <wp14:pctWidth>0</wp14:pctWidth>
            </wp14:sizeRelH>
            <wp14:sizeRelV relativeFrom="page">
              <wp14:pctHeight>0</wp14:pctHeight>
            </wp14:sizeRelV>
          </wp:anchor>
        </w:drawing>
      </w:r>
      <w:r w:rsidR="00BD04CB">
        <w:rPr>
          <w:rFonts w:ascii="Arial" w:hAnsi="Arial" w:cs="Arial"/>
          <w:sz w:val="22"/>
          <w:szCs w:val="22"/>
        </w:rPr>
        <w:t xml:space="preserve">Thekla Kaufmann wurde </w:t>
      </w:r>
      <w:r w:rsidR="00A550A4">
        <w:rPr>
          <w:rFonts w:ascii="Arial" w:hAnsi="Arial" w:cs="Arial"/>
          <w:sz w:val="22"/>
          <w:szCs w:val="22"/>
        </w:rPr>
        <w:t xml:space="preserve">am 18. Januar 1883 </w:t>
      </w:r>
      <w:r w:rsidR="00BD04CB">
        <w:rPr>
          <w:rFonts w:ascii="Arial" w:hAnsi="Arial" w:cs="Arial"/>
          <w:sz w:val="22"/>
          <w:szCs w:val="22"/>
        </w:rPr>
        <w:t>als Kind eines jüdischen Fabrikanten in Stuttgart geboren. Sie stammt aus einem gut situierten und bürgerlichen jüdischen Elternhaus</w:t>
      </w:r>
      <w:r w:rsidR="00A453A2">
        <w:rPr>
          <w:rFonts w:ascii="Arial" w:hAnsi="Arial" w:cs="Arial"/>
          <w:sz w:val="22"/>
          <w:szCs w:val="22"/>
        </w:rPr>
        <w:t xml:space="preserve">. Ihre Familie war </w:t>
      </w:r>
      <w:r w:rsidR="00BD04CB">
        <w:rPr>
          <w:rFonts w:ascii="Arial" w:hAnsi="Arial" w:cs="Arial"/>
          <w:sz w:val="22"/>
          <w:szCs w:val="22"/>
        </w:rPr>
        <w:t xml:space="preserve">im Besitz der mechanischen Baumwollweberei Kauffmann. Vor dem ersten Weltkrieg setzte sie sich aktiv für das Stimmrecht für Frauen bei Wahlen </w:t>
      </w:r>
      <w:r w:rsidR="00B75DF9">
        <w:rPr>
          <w:rFonts w:ascii="Arial" w:hAnsi="Arial" w:cs="Arial"/>
          <w:sz w:val="22"/>
          <w:szCs w:val="22"/>
        </w:rPr>
        <w:t>und</w:t>
      </w:r>
      <w:r>
        <w:rPr>
          <w:rFonts w:ascii="Arial" w:hAnsi="Arial" w:cs="Arial"/>
          <w:sz w:val="22"/>
          <w:szCs w:val="22"/>
        </w:rPr>
        <w:t xml:space="preserve"> forderte gleiche Rechte für Männer und Frauen. Damit kämpfte sie gegen die im Kaiserreich schwierigen rechtlichen Verhältnisse für Frauen</w:t>
      </w:r>
      <w:r w:rsidR="00B75DF9">
        <w:rPr>
          <w:rFonts w:ascii="Arial" w:hAnsi="Arial" w:cs="Arial"/>
          <w:sz w:val="22"/>
          <w:szCs w:val="22"/>
        </w:rPr>
        <w:t>, denn</w:t>
      </w:r>
      <w:r>
        <w:rPr>
          <w:rFonts w:ascii="Arial" w:hAnsi="Arial" w:cs="Arial"/>
          <w:sz w:val="22"/>
          <w:szCs w:val="22"/>
        </w:rPr>
        <w:t xml:space="preserve"> </w:t>
      </w:r>
      <w:r w:rsidR="00B75DF9">
        <w:rPr>
          <w:rFonts w:ascii="Arial" w:hAnsi="Arial" w:cs="Arial"/>
          <w:sz w:val="22"/>
          <w:szCs w:val="22"/>
        </w:rPr>
        <w:t>b</w:t>
      </w:r>
      <w:r>
        <w:rPr>
          <w:rFonts w:ascii="Arial" w:hAnsi="Arial" w:cs="Arial"/>
          <w:sz w:val="22"/>
          <w:szCs w:val="22"/>
        </w:rPr>
        <w:t xml:space="preserve">esonders bürgerlich verheiratete Frauen hatten wenig Rechte, da sie ihr Vermögen mit der Ehe an ihren Ehemann abgaben. </w:t>
      </w:r>
    </w:p>
    <w:p w:rsidR="0060109B" w:rsidRDefault="0060109B" w:rsidP="0060109B">
      <w:pPr>
        <w:spacing w:line="360" w:lineRule="auto"/>
        <w:jc w:val="both"/>
        <w:rPr>
          <w:rFonts w:ascii="Arial" w:hAnsi="Arial" w:cs="Arial"/>
          <w:sz w:val="22"/>
          <w:szCs w:val="22"/>
        </w:rPr>
      </w:pPr>
      <w:r>
        <w:rPr>
          <w:rFonts w:ascii="Arial" w:hAnsi="Arial" w:cs="Arial"/>
          <w:sz w:val="22"/>
          <w:szCs w:val="22"/>
        </w:rPr>
        <w:t xml:space="preserve">Thekla Kaufmanns Aufgaben im Frauenwahlverein beinhalteten die Organisation von Veranstaltungen und die Veröffentlichung von Werbebroschüren für das Frauenwahlrecht. </w:t>
      </w:r>
    </w:p>
    <w:p w:rsidR="00BD04CB" w:rsidRDefault="00BD04CB" w:rsidP="0060109B">
      <w:pPr>
        <w:spacing w:line="360" w:lineRule="auto"/>
        <w:jc w:val="both"/>
        <w:rPr>
          <w:rFonts w:ascii="Arial" w:hAnsi="Arial" w:cs="Arial"/>
          <w:sz w:val="22"/>
          <w:szCs w:val="22"/>
        </w:rPr>
      </w:pPr>
      <w:r>
        <w:rPr>
          <w:rFonts w:ascii="Arial" w:hAnsi="Arial" w:cs="Arial"/>
          <w:sz w:val="22"/>
          <w:szCs w:val="22"/>
        </w:rPr>
        <w:t>Zusätzlich dazu war sie Mitglied und Vorstand in einem israelitischen Frauenverein. Nach dem ersten Weltkrieg wirkte sie 1918 als Gründungsmitglied der württembergischen DDP</w:t>
      </w:r>
      <w:r w:rsidR="00C35B52">
        <w:rPr>
          <w:rFonts w:ascii="Arial" w:hAnsi="Arial" w:cs="Arial"/>
          <w:sz w:val="22"/>
          <w:szCs w:val="22"/>
        </w:rPr>
        <w:t xml:space="preserve"> (deutsch demokratische Partei, linksliberale Partei in der Weimarer Republik)</w:t>
      </w:r>
      <w:r>
        <w:rPr>
          <w:rFonts w:ascii="Arial" w:hAnsi="Arial" w:cs="Arial"/>
          <w:sz w:val="22"/>
          <w:szCs w:val="22"/>
        </w:rPr>
        <w:t xml:space="preserve"> mit und war die einzig jüdische Abgeordnete im Landtag von Württemberg. </w:t>
      </w:r>
      <w:r w:rsidR="0060109B">
        <w:rPr>
          <w:rFonts w:ascii="Arial" w:hAnsi="Arial" w:cs="Arial"/>
          <w:sz w:val="22"/>
          <w:szCs w:val="22"/>
        </w:rPr>
        <w:t>Zu ihren politischen Aufgaben gehörte der Entwurf eines Jugendfürsorgegesetzes.</w:t>
      </w:r>
    </w:p>
    <w:p w:rsidR="00BD04CB" w:rsidRDefault="00BD04CB" w:rsidP="0060109B">
      <w:pPr>
        <w:spacing w:line="360" w:lineRule="auto"/>
        <w:rPr>
          <w:rFonts w:ascii="Arial" w:hAnsi="Arial" w:cs="Arial"/>
          <w:sz w:val="22"/>
          <w:szCs w:val="22"/>
        </w:rPr>
      </w:pPr>
    </w:p>
    <w:p w:rsidR="0060109B" w:rsidRDefault="0060109B" w:rsidP="0060109B">
      <w:pPr>
        <w:spacing w:line="360" w:lineRule="auto"/>
        <w:rPr>
          <w:rFonts w:ascii="Arial" w:hAnsi="Arial" w:cs="Arial"/>
          <w:sz w:val="22"/>
          <w:szCs w:val="22"/>
        </w:rPr>
      </w:pPr>
    </w:p>
    <w:p w:rsidR="009E70D6" w:rsidRPr="006C19EA" w:rsidRDefault="0060109B" w:rsidP="009E70D6">
      <w:pPr>
        <w:rPr>
          <w:sz w:val="18"/>
          <w:szCs w:val="18"/>
        </w:rPr>
      </w:pPr>
      <w:r w:rsidRPr="006C19EA">
        <w:rPr>
          <w:rFonts w:ascii="Arial" w:hAnsi="Arial" w:cs="Arial"/>
          <w:sz w:val="18"/>
          <w:szCs w:val="18"/>
        </w:rPr>
        <w:t>https://www.lpb-bw.de/wegbereiterinnen-demokratie</w:t>
      </w:r>
      <w:r w:rsidR="009E70D6" w:rsidRPr="006C19EA">
        <w:rPr>
          <w:rFonts w:ascii="Arial" w:hAnsi="Arial" w:cs="Arial"/>
          <w:sz w:val="18"/>
          <w:szCs w:val="18"/>
        </w:rPr>
        <w:t xml:space="preserve">, https://de.wikipedia.org/wiki/Thekla_Kauffmann, </w:t>
      </w:r>
      <w:bookmarkStart w:id="0" w:name="_GoBack"/>
      <w:r w:rsidR="00FC59FC">
        <w:rPr>
          <w:rFonts w:ascii="Arial" w:hAnsi="Arial" w:cs="Arial"/>
          <w:sz w:val="18"/>
          <w:szCs w:val="18"/>
        </w:rPr>
        <w:t>L</w:t>
      </w:r>
      <w:r w:rsidR="009E70D6" w:rsidRPr="006C19EA">
        <w:rPr>
          <w:rFonts w:ascii="Arial" w:hAnsi="Arial" w:cs="Arial"/>
          <w:color w:val="000000"/>
          <w:sz w:val="18"/>
          <w:szCs w:val="18"/>
          <w:shd w:val="clear" w:color="auto" w:fill="FFFFFF"/>
        </w:rPr>
        <w:t xml:space="preserve">andesarchiv BW, Abt. Staatsarchiv Ludwigsburg, Sign.: F 215 </w:t>
      </w:r>
      <w:proofErr w:type="spellStart"/>
      <w:r w:rsidR="009E70D6" w:rsidRPr="006C19EA">
        <w:rPr>
          <w:rFonts w:ascii="Arial" w:hAnsi="Arial" w:cs="Arial"/>
          <w:color w:val="000000"/>
          <w:sz w:val="18"/>
          <w:szCs w:val="18"/>
          <w:shd w:val="clear" w:color="auto" w:fill="FFFFFF"/>
        </w:rPr>
        <w:t>Bü</w:t>
      </w:r>
      <w:proofErr w:type="spellEnd"/>
      <w:r w:rsidR="00F176D7">
        <w:rPr>
          <w:rFonts w:ascii="Arial" w:hAnsi="Arial" w:cs="Arial"/>
          <w:color w:val="000000"/>
          <w:sz w:val="18"/>
          <w:szCs w:val="18"/>
          <w:shd w:val="clear" w:color="auto" w:fill="FFFFFF"/>
        </w:rPr>
        <w:t xml:space="preserve"> 25</w:t>
      </w:r>
      <w:r w:rsidR="006C19EA" w:rsidRPr="006C19EA">
        <w:rPr>
          <w:rFonts w:ascii="Arial" w:hAnsi="Arial" w:cs="Arial"/>
          <w:color w:val="000000"/>
          <w:sz w:val="18"/>
          <w:szCs w:val="18"/>
          <w:shd w:val="clear" w:color="auto" w:fill="FFFFFF"/>
        </w:rPr>
        <w:t>.</w:t>
      </w:r>
      <w:bookmarkEnd w:id="0"/>
    </w:p>
    <w:p w:rsidR="0060109B" w:rsidRDefault="0060109B" w:rsidP="0060109B">
      <w:pPr>
        <w:spacing w:line="360" w:lineRule="auto"/>
        <w:rPr>
          <w:rFonts w:ascii="Arial" w:hAnsi="Arial" w:cs="Arial"/>
          <w:sz w:val="22"/>
          <w:szCs w:val="22"/>
        </w:rPr>
      </w:pPr>
    </w:p>
    <w:p w:rsidR="009E70D6" w:rsidRDefault="009E70D6" w:rsidP="0060109B">
      <w:pPr>
        <w:spacing w:line="360" w:lineRule="auto"/>
        <w:rPr>
          <w:rFonts w:ascii="Arial" w:hAnsi="Arial" w:cs="Arial"/>
          <w:sz w:val="22"/>
          <w:szCs w:val="22"/>
        </w:rPr>
      </w:pPr>
    </w:p>
    <w:p w:rsidR="009E70D6" w:rsidRDefault="009E70D6" w:rsidP="0060109B">
      <w:pPr>
        <w:spacing w:line="360" w:lineRule="auto"/>
        <w:rPr>
          <w:rFonts w:ascii="Arial" w:hAnsi="Arial" w:cs="Arial"/>
          <w:sz w:val="22"/>
          <w:szCs w:val="22"/>
        </w:rPr>
      </w:pPr>
    </w:p>
    <w:p w:rsidR="009E70D6" w:rsidRDefault="009E70D6" w:rsidP="0060109B">
      <w:pPr>
        <w:spacing w:line="360" w:lineRule="auto"/>
        <w:rPr>
          <w:rFonts w:ascii="Arial" w:hAnsi="Arial" w:cs="Arial"/>
          <w:sz w:val="22"/>
          <w:szCs w:val="22"/>
        </w:rPr>
      </w:pPr>
    </w:p>
    <w:p w:rsidR="009E70D6" w:rsidRDefault="009E70D6" w:rsidP="0060109B">
      <w:pPr>
        <w:spacing w:line="360" w:lineRule="auto"/>
        <w:rPr>
          <w:rFonts w:ascii="Arial" w:hAnsi="Arial" w:cs="Arial"/>
          <w:sz w:val="22"/>
          <w:szCs w:val="22"/>
        </w:rPr>
      </w:pPr>
    </w:p>
    <w:p w:rsidR="00822DEE" w:rsidRDefault="00822DEE" w:rsidP="0060109B">
      <w:pPr>
        <w:spacing w:line="360" w:lineRule="auto"/>
        <w:rPr>
          <w:rFonts w:ascii="Arial" w:hAnsi="Arial" w:cs="Arial"/>
          <w:sz w:val="22"/>
          <w:szCs w:val="22"/>
        </w:rPr>
      </w:pPr>
    </w:p>
    <w:p w:rsidR="00822DEE" w:rsidRDefault="00822DEE" w:rsidP="0060109B">
      <w:pPr>
        <w:spacing w:line="360" w:lineRule="auto"/>
        <w:rPr>
          <w:rFonts w:ascii="Arial" w:hAnsi="Arial" w:cs="Arial"/>
          <w:sz w:val="22"/>
          <w:szCs w:val="22"/>
        </w:rPr>
      </w:pPr>
    </w:p>
    <w:p w:rsidR="00822DEE" w:rsidRDefault="00822DEE" w:rsidP="0060109B">
      <w:pPr>
        <w:spacing w:line="360" w:lineRule="auto"/>
        <w:rPr>
          <w:rFonts w:ascii="Arial" w:hAnsi="Arial" w:cs="Arial"/>
          <w:sz w:val="22"/>
          <w:szCs w:val="22"/>
        </w:rPr>
      </w:pPr>
    </w:p>
    <w:p w:rsidR="00822DEE" w:rsidRDefault="00822DEE" w:rsidP="0060109B">
      <w:pPr>
        <w:spacing w:line="360" w:lineRule="auto"/>
        <w:rPr>
          <w:rFonts w:ascii="Arial" w:hAnsi="Arial" w:cs="Arial"/>
          <w:sz w:val="22"/>
          <w:szCs w:val="22"/>
        </w:rPr>
      </w:pPr>
    </w:p>
    <w:p w:rsidR="00822DEE" w:rsidRDefault="00822DEE" w:rsidP="0060109B">
      <w:pPr>
        <w:spacing w:line="360" w:lineRule="auto"/>
        <w:rPr>
          <w:rFonts w:ascii="Arial" w:hAnsi="Arial" w:cs="Arial"/>
          <w:sz w:val="22"/>
          <w:szCs w:val="22"/>
        </w:rPr>
      </w:pPr>
    </w:p>
    <w:p w:rsidR="00822DEE" w:rsidRDefault="00822DEE" w:rsidP="0060109B">
      <w:pPr>
        <w:spacing w:line="360" w:lineRule="auto"/>
        <w:rPr>
          <w:rFonts w:ascii="Arial" w:hAnsi="Arial" w:cs="Arial"/>
          <w:sz w:val="22"/>
          <w:szCs w:val="22"/>
        </w:rPr>
      </w:pPr>
    </w:p>
    <w:p w:rsidR="00822DEE" w:rsidRDefault="00822DEE" w:rsidP="0060109B">
      <w:pPr>
        <w:spacing w:line="360" w:lineRule="auto"/>
        <w:rPr>
          <w:rFonts w:ascii="Arial" w:hAnsi="Arial" w:cs="Arial"/>
          <w:sz w:val="22"/>
          <w:szCs w:val="22"/>
        </w:rPr>
      </w:pPr>
    </w:p>
    <w:p w:rsidR="00FC170B" w:rsidRPr="0041374E" w:rsidRDefault="00FC170B" w:rsidP="0041374E">
      <w:pPr>
        <w:spacing w:line="276" w:lineRule="auto"/>
        <w:rPr>
          <w:rFonts w:ascii="Arial" w:hAnsi="Arial" w:cs="Arial"/>
          <w:sz w:val="22"/>
          <w:szCs w:val="22"/>
        </w:rPr>
      </w:pPr>
    </w:p>
    <w:sectPr w:rsidR="00FC170B" w:rsidRPr="0041374E" w:rsidSect="00F60A1E">
      <w:footerReference w:type="default" r:id="rId20"/>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90C9A" w:rsidRDefault="00090C9A" w:rsidP="00C93E3A">
      <w:r>
        <w:separator/>
      </w:r>
    </w:p>
  </w:endnote>
  <w:endnote w:type="continuationSeparator" w:id="0">
    <w:p w:rsidR="00090C9A" w:rsidRDefault="00090C9A" w:rsidP="00C93E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93E3A" w:rsidRPr="00C93E3A" w:rsidRDefault="00C93E3A" w:rsidP="00C93E3A">
    <w:pPr>
      <w:jc w:val="center"/>
      <w:rPr>
        <w:sz w:val="21"/>
        <w:szCs w:val="21"/>
      </w:rPr>
    </w:pPr>
    <w:r w:rsidRPr="00C85C83">
      <w:rPr>
        <w:rFonts w:ascii="Helvetica" w:hAnsi="Helvetica"/>
        <w:color w:val="000000"/>
        <w:sz w:val="21"/>
        <w:szCs w:val="21"/>
      </w:rPr>
      <w:t>Arbeitskreis für Landeskunde/Landesgeschichte RP Stuttgart</w:t>
    </w:r>
    <w:r w:rsidRPr="00C85C83">
      <w:rPr>
        <w:rFonts w:ascii="Helvetica" w:hAnsi="Helvetica"/>
        <w:color w:val="000000"/>
        <w:sz w:val="21"/>
        <w:szCs w:val="21"/>
      </w:rPr>
      <w:br/>
    </w:r>
    <w:hyperlink r:id="rId1" w:history="1">
      <w:r w:rsidRPr="00C85C83">
        <w:rPr>
          <w:rFonts w:ascii="Helvetica" w:hAnsi="Helvetica"/>
          <w:color w:val="0000FF"/>
          <w:sz w:val="21"/>
          <w:szCs w:val="21"/>
          <w:u w:val="single"/>
        </w:rPr>
        <w:t>www.landeskunde-bw.de</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90C9A" w:rsidRDefault="00090C9A" w:rsidP="00C93E3A">
      <w:r>
        <w:separator/>
      </w:r>
    </w:p>
  </w:footnote>
  <w:footnote w:type="continuationSeparator" w:id="0">
    <w:p w:rsidR="00090C9A" w:rsidRDefault="00090C9A" w:rsidP="00C93E3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6"/>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0108"/>
    <w:rsid w:val="000557C9"/>
    <w:rsid w:val="000575A7"/>
    <w:rsid w:val="00061090"/>
    <w:rsid w:val="00063171"/>
    <w:rsid w:val="00065F64"/>
    <w:rsid w:val="000710B8"/>
    <w:rsid w:val="0008456B"/>
    <w:rsid w:val="00090C9A"/>
    <w:rsid w:val="000A10B7"/>
    <w:rsid w:val="000D2977"/>
    <w:rsid w:val="000D4BD2"/>
    <w:rsid w:val="00113554"/>
    <w:rsid w:val="00140DD0"/>
    <w:rsid w:val="0015743B"/>
    <w:rsid w:val="00173028"/>
    <w:rsid w:val="00193A8A"/>
    <w:rsid w:val="00194CA5"/>
    <w:rsid w:val="001D2CAF"/>
    <w:rsid w:val="001D4069"/>
    <w:rsid w:val="001E7084"/>
    <w:rsid w:val="00220B65"/>
    <w:rsid w:val="002234DB"/>
    <w:rsid w:val="0023788A"/>
    <w:rsid w:val="00257C30"/>
    <w:rsid w:val="00293765"/>
    <w:rsid w:val="00294D02"/>
    <w:rsid w:val="002A0936"/>
    <w:rsid w:val="002A5435"/>
    <w:rsid w:val="002C042A"/>
    <w:rsid w:val="002E5392"/>
    <w:rsid w:val="003335D2"/>
    <w:rsid w:val="00344469"/>
    <w:rsid w:val="00350B0D"/>
    <w:rsid w:val="003629E0"/>
    <w:rsid w:val="003A4166"/>
    <w:rsid w:val="003A715D"/>
    <w:rsid w:val="003C081C"/>
    <w:rsid w:val="003C37F6"/>
    <w:rsid w:val="003D3AD6"/>
    <w:rsid w:val="003E3ED3"/>
    <w:rsid w:val="003F601E"/>
    <w:rsid w:val="00410448"/>
    <w:rsid w:val="0041374E"/>
    <w:rsid w:val="004223BB"/>
    <w:rsid w:val="004579A6"/>
    <w:rsid w:val="00475F0F"/>
    <w:rsid w:val="00490BF9"/>
    <w:rsid w:val="004C1233"/>
    <w:rsid w:val="004C3752"/>
    <w:rsid w:val="00507187"/>
    <w:rsid w:val="0052025C"/>
    <w:rsid w:val="005302F8"/>
    <w:rsid w:val="005311B8"/>
    <w:rsid w:val="00546716"/>
    <w:rsid w:val="0057459C"/>
    <w:rsid w:val="005941BA"/>
    <w:rsid w:val="00595210"/>
    <w:rsid w:val="005B0FD4"/>
    <w:rsid w:val="005D7BA6"/>
    <w:rsid w:val="005F38BA"/>
    <w:rsid w:val="0060109B"/>
    <w:rsid w:val="006027E4"/>
    <w:rsid w:val="006229B4"/>
    <w:rsid w:val="00643C86"/>
    <w:rsid w:val="006A0108"/>
    <w:rsid w:val="006C19EA"/>
    <w:rsid w:val="006D62C8"/>
    <w:rsid w:val="006D716F"/>
    <w:rsid w:val="006E0452"/>
    <w:rsid w:val="006E0584"/>
    <w:rsid w:val="00715198"/>
    <w:rsid w:val="00720765"/>
    <w:rsid w:val="0072090B"/>
    <w:rsid w:val="00743311"/>
    <w:rsid w:val="00745A57"/>
    <w:rsid w:val="00746C25"/>
    <w:rsid w:val="0076620B"/>
    <w:rsid w:val="00781F01"/>
    <w:rsid w:val="007831BD"/>
    <w:rsid w:val="007A32EE"/>
    <w:rsid w:val="007A4681"/>
    <w:rsid w:val="007D5890"/>
    <w:rsid w:val="007E4974"/>
    <w:rsid w:val="007E71D2"/>
    <w:rsid w:val="007F7096"/>
    <w:rsid w:val="00820375"/>
    <w:rsid w:val="00822DEE"/>
    <w:rsid w:val="00823609"/>
    <w:rsid w:val="0083424F"/>
    <w:rsid w:val="00840622"/>
    <w:rsid w:val="00850D9B"/>
    <w:rsid w:val="00872134"/>
    <w:rsid w:val="008804E0"/>
    <w:rsid w:val="00885CF9"/>
    <w:rsid w:val="008B5C62"/>
    <w:rsid w:val="00907DDC"/>
    <w:rsid w:val="0091539F"/>
    <w:rsid w:val="0094277B"/>
    <w:rsid w:val="00966EF1"/>
    <w:rsid w:val="009716E0"/>
    <w:rsid w:val="0098001D"/>
    <w:rsid w:val="00990A1A"/>
    <w:rsid w:val="009C6BF0"/>
    <w:rsid w:val="009C7DEA"/>
    <w:rsid w:val="009D2624"/>
    <w:rsid w:val="009E20D1"/>
    <w:rsid w:val="009E70D6"/>
    <w:rsid w:val="009F150D"/>
    <w:rsid w:val="00A047A9"/>
    <w:rsid w:val="00A20B42"/>
    <w:rsid w:val="00A21ED0"/>
    <w:rsid w:val="00A23FF6"/>
    <w:rsid w:val="00A368BF"/>
    <w:rsid w:val="00A453A2"/>
    <w:rsid w:val="00A5254E"/>
    <w:rsid w:val="00A547B1"/>
    <w:rsid w:val="00A550A4"/>
    <w:rsid w:val="00A72B39"/>
    <w:rsid w:val="00A76A8A"/>
    <w:rsid w:val="00A8401E"/>
    <w:rsid w:val="00AB5D19"/>
    <w:rsid w:val="00AD62F8"/>
    <w:rsid w:val="00AE3048"/>
    <w:rsid w:val="00AE4955"/>
    <w:rsid w:val="00AE5523"/>
    <w:rsid w:val="00AE5AC7"/>
    <w:rsid w:val="00AF48AF"/>
    <w:rsid w:val="00B0155B"/>
    <w:rsid w:val="00B51D08"/>
    <w:rsid w:val="00B53DDD"/>
    <w:rsid w:val="00B5612E"/>
    <w:rsid w:val="00B61E95"/>
    <w:rsid w:val="00B71B51"/>
    <w:rsid w:val="00B75DF9"/>
    <w:rsid w:val="00B76ED5"/>
    <w:rsid w:val="00B8614D"/>
    <w:rsid w:val="00BC7DDB"/>
    <w:rsid w:val="00BD04CB"/>
    <w:rsid w:val="00BF64C5"/>
    <w:rsid w:val="00C10F1C"/>
    <w:rsid w:val="00C12D9F"/>
    <w:rsid w:val="00C14747"/>
    <w:rsid w:val="00C173A7"/>
    <w:rsid w:val="00C30559"/>
    <w:rsid w:val="00C35B52"/>
    <w:rsid w:val="00C47144"/>
    <w:rsid w:val="00C50405"/>
    <w:rsid w:val="00C90D97"/>
    <w:rsid w:val="00C93E3A"/>
    <w:rsid w:val="00C97EA5"/>
    <w:rsid w:val="00CC079E"/>
    <w:rsid w:val="00CF0EC8"/>
    <w:rsid w:val="00D02387"/>
    <w:rsid w:val="00D3645E"/>
    <w:rsid w:val="00D47BB0"/>
    <w:rsid w:val="00D548DC"/>
    <w:rsid w:val="00D63648"/>
    <w:rsid w:val="00DB3F10"/>
    <w:rsid w:val="00DB5DC1"/>
    <w:rsid w:val="00DD0215"/>
    <w:rsid w:val="00E1385E"/>
    <w:rsid w:val="00E22BDC"/>
    <w:rsid w:val="00E26764"/>
    <w:rsid w:val="00E52F31"/>
    <w:rsid w:val="00E56155"/>
    <w:rsid w:val="00E841D7"/>
    <w:rsid w:val="00E962D6"/>
    <w:rsid w:val="00EA0293"/>
    <w:rsid w:val="00EA1E80"/>
    <w:rsid w:val="00EA6599"/>
    <w:rsid w:val="00EB2682"/>
    <w:rsid w:val="00EC5359"/>
    <w:rsid w:val="00ED0A63"/>
    <w:rsid w:val="00F00005"/>
    <w:rsid w:val="00F10AFD"/>
    <w:rsid w:val="00F1371C"/>
    <w:rsid w:val="00F176D7"/>
    <w:rsid w:val="00F27065"/>
    <w:rsid w:val="00F30265"/>
    <w:rsid w:val="00F43353"/>
    <w:rsid w:val="00F5789C"/>
    <w:rsid w:val="00F60A1E"/>
    <w:rsid w:val="00F8353F"/>
    <w:rsid w:val="00F90C88"/>
    <w:rsid w:val="00F96D55"/>
    <w:rsid w:val="00FB18D4"/>
    <w:rsid w:val="00FC170B"/>
    <w:rsid w:val="00FC57F9"/>
    <w:rsid w:val="00FC59FC"/>
    <w:rsid w:val="00FE20E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2D59AB"/>
  <w15:chartTrackingRefBased/>
  <w15:docId w15:val="{61E7B725-EF22-2F4A-9327-6D32B9606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EA6599"/>
    <w:rPr>
      <w:rFonts w:ascii="Times New Roman" w:eastAsia="Times New Roman" w:hAnsi="Times New Roman" w:cs="Times New Roman"/>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pple-converted-space">
    <w:name w:val="apple-converted-space"/>
    <w:basedOn w:val="Absatz-Standardschriftart"/>
    <w:rsid w:val="00C97EA5"/>
  </w:style>
  <w:style w:type="character" w:styleId="Hyperlink">
    <w:name w:val="Hyperlink"/>
    <w:basedOn w:val="Absatz-Standardschriftart"/>
    <w:uiPriority w:val="99"/>
    <w:unhideWhenUsed/>
    <w:rsid w:val="00C97EA5"/>
    <w:rPr>
      <w:color w:val="0000FF"/>
      <w:u w:val="single"/>
    </w:rPr>
  </w:style>
  <w:style w:type="character" w:styleId="NichtaufgelsteErwhnung">
    <w:name w:val="Unresolved Mention"/>
    <w:basedOn w:val="Absatz-Standardschriftart"/>
    <w:uiPriority w:val="99"/>
    <w:semiHidden/>
    <w:unhideWhenUsed/>
    <w:rsid w:val="003D3AD6"/>
    <w:rPr>
      <w:color w:val="605E5C"/>
      <w:shd w:val="clear" w:color="auto" w:fill="E1DFDD"/>
    </w:rPr>
  </w:style>
  <w:style w:type="paragraph" w:styleId="Kopfzeile">
    <w:name w:val="header"/>
    <w:basedOn w:val="Standard"/>
    <w:link w:val="KopfzeileZchn"/>
    <w:uiPriority w:val="99"/>
    <w:unhideWhenUsed/>
    <w:rsid w:val="00C93E3A"/>
    <w:pPr>
      <w:tabs>
        <w:tab w:val="center" w:pos="4536"/>
        <w:tab w:val="right" w:pos="9072"/>
      </w:tabs>
    </w:pPr>
  </w:style>
  <w:style w:type="character" w:customStyle="1" w:styleId="KopfzeileZchn">
    <w:name w:val="Kopfzeile Zchn"/>
    <w:basedOn w:val="Absatz-Standardschriftart"/>
    <w:link w:val="Kopfzeile"/>
    <w:uiPriority w:val="99"/>
    <w:rsid w:val="00C93E3A"/>
    <w:rPr>
      <w:rFonts w:ascii="Times New Roman" w:eastAsia="Times New Roman" w:hAnsi="Times New Roman" w:cs="Times New Roman"/>
      <w:lang w:eastAsia="de-DE"/>
    </w:rPr>
  </w:style>
  <w:style w:type="paragraph" w:styleId="Fuzeile">
    <w:name w:val="footer"/>
    <w:basedOn w:val="Standard"/>
    <w:link w:val="FuzeileZchn"/>
    <w:uiPriority w:val="99"/>
    <w:unhideWhenUsed/>
    <w:rsid w:val="00C93E3A"/>
    <w:pPr>
      <w:tabs>
        <w:tab w:val="center" w:pos="4536"/>
        <w:tab w:val="right" w:pos="9072"/>
      </w:tabs>
    </w:pPr>
  </w:style>
  <w:style w:type="character" w:customStyle="1" w:styleId="FuzeileZchn">
    <w:name w:val="Fußzeile Zchn"/>
    <w:basedOn w:val="Absatz-Standardschriftart"/>
    <w:link w:val="Fuzeile"/>
    <w:uiPriority w:val="99"/>
    <w:rsid w:val="00C93E3A"/>
    <w:rPr>
      <w:rFonts w:ascii="Times New Roman" w:eastAsia="Times New Roman" w:hAnsi="Times New Roman" w:cs="Times New Roman"/>
      <w:lang w:eastAsia="de-DE"/>
    </w:rPr>
  </w:style>
  <w:style w:type="paragraph" w:styleId="Sprechblasentext">
    <w:name w:val="Balloon Text"/>
    <w:basedOn w:val="Standard"/>
    <w:link w:val="SprechblasentextZchn"/>
    <w:uiPriority w:val="99"/>
    <w:semiHidden/>
    <w:unhideWhenUsed/>
    <w:rsid w:val="00F5789C"/>
    <w:rPr>
      <w:sz w:val="18"/>
      <w:szCs w:val="18"/>
    </w:rPr>
  </w:style>
  <w:style w:type="character" w:customStyle="1" w:styleId="SprechblasentextZchn">
    <w:name w:val="Sprechblasentext Zchn"/>
    <w:basedOn w:val="Absatz-Standardschriftart"/>
    <w:link w:val="Sprechblasentext"/>
    <w:uiPriority w:val="99"/>
    <w:semiHidden/>
    <w:rsid w:val="00F5789C"/>
    <w:rPr>
      <w:rFonts w:ascii="Times New Roman" w:eastAsia="Times New Roman" w:hAnsi="Times New Roman" w:cs="Times New Roman"/>
      <w:sz w:val="18"/>
      <w:szCs w:val="1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7066085">
      <w:bodyDiv w:val="1"/>
      <w:marLeft w:val="0"/>
      <w:marRight w:val="0"/>
      <w:marTop w:val="0"/>
      <w:marBottom w:val="0"/>
      <w:divBdr>
        <w:top w:val="none" w:sz="0" w:space="0" w:color="auto"/>
        <w:left w:val="none" w:sz="0" w:space="0" w:color="auto"/>
        <w:bottom w:val="none" w:sz="0" w:space="0" w:color="auto"/>
        <w:right w:val="none" w:sz="0" w:space="0" w:color="auto"/>
      </w:divBdr>
    </w:div>
    <w:div w:id="391930122">
      <w:bodyDiv w:val="1"/>
      <w:marLeft w:val="0"/>
      <w:marRight w:val="0"/>
      <w:marTop w:val="0"/>
      <w:marBottom w:val="0"/>
      <w:divBdr>
        <w:top w:val="none" w:sz="0" w:space="0" w:color="auto"/>
        <w:left w:val="none" w:sz="0" w:space="0" w:color="auto"/>
        <w:bottom w:val="none" w:sz="0" w:space="0" w:color="auto"/>
        <w:right w:val="none" w:sz="0" w:space="0" w:color="auto"/>
      </w:divBdr>
    </w:div>
    <w:div w:id="657074603">
      <w:bodyDiv w:val="1"/>
      <w:marLeft w:val="0"/>
      <w:marRight w:val="0"/>
      <w:marTop w:val="0"/>
      <w:marBottom w:val="0"/>
      <w:divBdr>
        <w:top w:val="none" w:sz="0" w:space="0" w:color="auto"/>
        <w:left w:val="none" w:sz="0" w:space="0" w:color="auto"/>
        <w:bottom w:val="none" w:sz="0" w:space="0" w:color="auto"/>
        <w:right w:val="none" w:sz="0" w:space="0" w:color="auto"/>
      </w:divBdr>
    </w:div>
    <w:div w:id="809981698">
      <w:bodyDiv w:val="1"/>
      <w:marLeft w:val="0"/>
      <w:marRight w:val="0"/>
      <w:marTop w:val="0"/>
      <w:marBottom w:val="0"/>
      <w:divBdr>
        <w:top w:val="none" w:sz="0" w:space="0" w:color="auto"/>
        <w:left w:val="none" w:sz="0" w:space="0" w:color="auto"/>
        <w:bottom w:val="none" w:sz="0" w:space="0" w:color="auto"/>
        <w:right w:val="none" w:sz="0" w:space="0" w:color="auto"/>
      </w:divBdr>
    </w:div>
    <w:div w:id="872034514">
      <w:bodyDiv w:val="1"/>
      <w:marLeft w:val="0"/>
      <w:marRight w:val="0"/>
      <w:marTop w:val="0"/>
      <w:marBottom w:val="0"/>
      <w:divBdr>
        <w:top w:val="none" w:sz="0" w:space="0" w:color="auto"/>
        <w:left w:val="none" w:sz="0" w:space="0" w:color="auto"/>
        <w:bottom w:val="none" w:sz="0" w:space="0" w:color="auto"/>
        <w:right w:val="none" w:sz="0" w:space="0" w:color="auto"/>
      </w:divBdr>
    </w:div>
    <w:div w:id="1110974749">
      <w:bodyDiv w:val="1"/>
      <w:marLeft w:val="0"/>
      <w:marRight w:val="0"/>
      <w:marTop w:val="0"/>
      <w:marBottom w:val="0"/>
      <w:divBdr>
        <w:top w:val="none" w:sz="0" w:space="0" w:color="auto"/>
        <w:left w:val="none" w:sz="0" w:space="0" w:color="auto"/>
        <w:bottom w:val="none" w:sz="0" w:space="0" w:color="auto"/>
        <w:right w:val="none" w:sz="0" w:space="0" w:color="auto"/>
      </w:divBdr>
    </w:div>
    <w:div w:id="1271552593">
      <w:bodyDiv w:val="1"/>
      <w:marLeft w:val="0"/>
      <w:marRight w:val="0"/>
      <w:marTop w:val="0"/>
      <w:marBottom w:val="0"/>
      <w:divBdr>
        <w:top w:val="none" w:sz="0" w:space="0" w:color="auto"/>
        <w:left w:val="none" w:sz="0" w:space="0" w:color="auto"/>
        <w:bottom w:val="none" w:sz="0" w:space="0" w:color="auto"/>
        <w:right w:val="none" w:sz="0" w:space="0" w:color="auto"/>
      </w:divBdr>
    </w:div>
    <w:div w:id="1625887236">
      <w:bodyDiv w:val="1"/>
      <w:marLeft w:val="0"/>
      <w:marRight w:val="0"/>
      <w:marTop w:val="0"/>
      <w:marBottom w:val="0"/>
      <w:divBdr>
        <w:top w:val="none" w:sz="0" w:space="0" w:color="auto"/>
        <w:left w:val="none" w:sz="0" w:space="0" w:color="auto"/>
        <w:bottom w:val="none" w:sz="0" w:space="0" w:color="auto"/>
        <w:right w:val="none" w:sz="0" w:space="0" w:color="auto"/>
      </w:divBdr>
    </w:div>
    <w:div w:id="1688632266">
      <w:bodyDiv w:val="1"/>
      <w:marLeft w:val="0"/>
      <w:marRight w:val="0"/>
      <w:marTop w:val="0"/>
      <w:marBottom w:val="0"/>
      <w:divBdr>
        <w:top w:val="none" w:sz="0" w:space="0" w:color="auto"/>
        <w:left w:val="none" w:sz="0" w:space="0" w:color="auto"/>
        <w:bottom w:val="none" w:sz="0" w:space="0" w:color="auto"/>
        <w:right w:val="none" w:sz="0" w:space="0" w:color="auto"/>
      </w:divBdr>
    </w:div>
    <w:div w:id="1734891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reativecommons.org/licenses/by-sa/4.0/legalcode" TargetMode="External"/><Relationship Id="rId13" Type="http://schemas.openxmlformats.org/officeDocument/2006/relationships/image" Target="media/image4.jpeg"/><Relationship Id="rId18" Type="http://schemas.openxmlformats.org/officeDocument/2006/relationships/hyperlink" Target="https://creativecommons.org/licenses/by/3.0/legalcode" TargetMode="Externa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hyperlink" Target="https://commons.wikimedia.org/wiki/File:Warenhaus_Herm._Tietz_in_Stuttgart.jpg" TargetMode="External"/><Relationship Id="rId12" Type="http://schemas.openxmlformats.org/officeDocument/2006/relationships/image" Target="media/image3.png"/><Relationship Id="rId17" Type="http://schemas.openxmlformats.org/officeDocument/2006/relationships/hyperlink" Target="https://commons.wikimedia.org/wiki/File:Rudolf_Kaulla.jpg" TargetMode="External"/><Relationship Id="rId2" Type="http://schemas.openxmlformats.org/officeDocument/2006/relationships/settings" Target="settings.xml"/><Relationship Id="rId16" Type="http://schemas.openxmlformats.org/officeDocument/2006/relationships/image" Target="media/image5.jpeg"/><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s://commons.wikimedia.org/wiki/Template:PD-old" TargetMode="External"/><Relationship Id="rId5" Type="http://schemas.openxmlformats.org/officeDocument/2006/relationships/endnotes" Target="endnotes.xml"/><Relationship Id="rId15" Type="http://schemas.openxmlformats.org/officeDocument/2006/relationships/hyperlink" Target="https://commons.wikimedia.org/wiki/Template:PD-old" TargetMode="External"/><Relationship Id="rId10" Type="http://schemas.openxmlformats.org/officeDocument/2006/relationships/hyperlink" Target="https://en.wikipedia.org/wiki/en:August_Weger" TargetMode="External"/><Relationship Id="rId19" Type="http://schemas.openxmlformats.org/officeDocument/2006/relationships/image" Target="media/image6.png"/><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hyperlink" Target="https://commons.wikimedia.org/wiki/File:Bruno_Frank,_106.jp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http://www.landeskunde-bw.d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1317</Words>
  <Characters>8304</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Stefanie Neidhardt</dc:creator>
  <cp:keywords/>
  <dc:description/>
  <cp:lastModifiedBy>Stefanie Neidhardt</cp:lastModifiedBy>
  <cp:revision>5</cp:revision>
  <cp:lastPrinted>2020-11-06T08:46:00Z</cp:lastPrinted>
  <dcterms:created xsi:type="dcterms:W3CDTF">2020-11-06T08:46:00Z</dcterms:created>
  <dcterms:modified xsi:type="dcterms:W3CDTF">2020-11-06T16:40:00Z</dcterms:modified>
</cp:coreProperties>
</file>