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3" w:rsidRDefault="002E7FF3" w:rsidP="00350155">
      <w:pPr>
        <w:rPr>
          <w:rFonts w:ascii="Verdana" w:hAnsi="Verdana"/>
          <w:b/>
          <w:bCs/>
          <w:sz w:val="20"/>
          <w:u w:val="single"/>
        </w:rPr>
      </w:pPr>
    </w:p>
    <w:p w:rsidR="00B351F4" w:rsidRPr="00777574" w:rsidRDefault="00777574" w:rsidP="00350155">
      <w:pPr>
        <w:rPr>
          <w:rFonts w:ascii="Verdana" w:hAnsi="Verdana"/>
          <w:b/>
          <w:bCs/>
          <w:sz w:val="20"/>
          <w:u w:val="single"/>
        </w:rPr>
      </w:pPr>
      <w:r w:rsidRPr="00777574">
        <w:rPr>
          <w:rFonts w:ascii="Verdana" w:hAnsi="Verdana"/>
          <w:b/>
          <w:bCs/>
          <w:sz w:val="20"/>
          <w:u w:val="single"/>
        </w:rPr>
        <w:t>Das Erscheinen der Götter in Sezuan</w:t>
      </w:r>
      <w:r w:rsidR="002441FE">
        <w:rPr>
          <w:rFonts w:ascii="Verdana" w:hAnsi="Verdana"/>
          <w:b/>
          <w:bCs/>
          <w:sz w:val="20"/>
          <w:u w:val="single"/>
        </w:rPr>
        <w:t xml:space="preserve"> und Brechts Kritik</w:t>
      </w:r>
    </w:p>
    <w:p w:rsidR="00777574" w:rsidRDefault="00777574" w:rsidP="00350155">
      <w:pPr>
        <w:rPr>
          <w:rFonts w:ascii="Verdana" w:hAnsi="Verdana"/>
          <w:bCs/>
          <w:sz w:val="20"/>
        </w:rPr>
      </w:pPr>
    </w:p>
    <w:p w:rsidR="00EB7EA8" w:rsidRDefault="00EB7EA8" w:rsidP="00350155">
      <w:pPr>
        <w:rPr>
          <w:rFonts w:ascii="Verdana" w:hAnsi="Verdana"/>
          <w:bCs/>
          <w:sz w:val="20"/>
        </w:rPr>
      </w:pPr>
    </w:p>
    <w:p w:rsidR="00777574" w:rsidRDefault="002D4AEB" w:rsidP="00350155">
      <w:pPr>
        <w:ind w:left="2124" w:hanging="2124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  <w:u w:val="single"/>
        </w:rPr>
        <w:t>Zeitumfang:</w:t>
      </w:r>
      <w:r>
        <w:rPr>
          <w:rFonts w:ascii="Verdana" w:hAnsi="Verdana"/>
          <w:bCs/>
          <w:sz w:val="20"/>
        </w:rPr>
        <w:tab/>
        <w:t>1 Stunde</w:t>
      </w:r>
    </w:p>
    <w:p w:rsidR="002D4AEB" w:rsidRPr="002D4AEB" w:rsidRDefault="002D4AEB" w:rsidP="00350155">
      <w:pPr>
        <w:ind w:left="2124" w:hanging="2124"/>
        <w:rPr>
          <w:rFonts w:ascii="Verdana" w:hAnsi="Verdana"/>
          <w:bCs/>
          <w:sz w:val="20"/>
        </w:rPr>
      </w:pPr>
    </w:p>
    <w:p w:rsidR="00A1345E" w:rsidRDefault="00B351F4" w:rsidP="00350155">
      <w:pPr>
        <w:ind w:left="2124" w:hanging="2124"/>
        <w:rPr>
          <w:rFonts w:ascii="Verdana" w:hAnsi="Verdana"/>
          <w:bCs/>
          <w:sz w:val="20"/>
        </w:rPr>
      </w:pPr>
      <w:r w:rsidRPr="00A1345E">
        <w:rPr>
          <w:rFonts w:ascii="Verdana" w:hAnsi="Verdana"/>
          <w:b/>
          <w:bCs/>
          <w:sz w:val="20"/>
          <w:u w:val="single"/>
        </w:rPr>
        <w:t>Textgrundlage</w:t>
      </w:r>
      <w:r>
        <w:rPr>
          <w:rFonts w:ascii="Verdana" w:hAnsi="Verdana"/>
          <w:bCs/>
          <w:sz w:val="20"/>
        </w:rPr>
        <w:t xml:space="preserve">: </w:t>
      </w:r>
      <w:r w:rsidR="00A1345E">
        <w:rPr>
          <w:rFonts w:ascii="Verdana" w:hAnsi="Verdana"/>
          <w:bCs/>
          <w:sz w:val="20"/>
        </w:rPr>
        <w:tab/>
        <w:t>Suhrkamp Basis Bibliothek</w:t>
      </w:r>
      <w:r w:rsidR="008B4873">
        <w:rPr>
          <w:rFonts w:ascii="Verdana" w:hAnsi="Verdana"/>
          <w:bCs/>
          <w:sz w:val="20"/>
        </w:rPr>
        <w:t>, 2003</w:t>
      </w:r>
      <w:bookmarkStart w:id="0" w:name="_GoBack"/>
      <w:bookmarkEnd w:id="0"/>
      <w:r w:rsidR="00C94EC9">
        <w:rPr>
          <w:rFonts w:ascii="Verdana" w:hAnsi="Verdana"/>
          <w:bCs/>
          <w:sz w:val="20"/>
        </w:rPr>
        <w:t>, S. 10</w:t>
      </w:r>
      <w:r w:rsidR="0059006F">
        <w:rPr>
          <w:rFonts w:ascii="Verdana" w:hAnsi="Verdana"/>
          <w:bCs/>
          <w:sz w:val="20"/>
        </w:rPr>
        <w:t xml:space="preserve"> bis 12 (Vorspiel, Eine Straße in der Hauptstadt von Sezuan)</w:t>
      </w:r>
    </w:p>
    <w:p w:rsidR="00A1345E" w:rsidRDefault="00A1345E" w:rsidP="00350155">
      <w:pPr>
        <w:rPr>
          <w:rFonts w:ascii="Verdana" w:hAnsi="Verdana"/>
          <w:bCs/>
          <w:sz w:val="20"/>
        </w:rPr>
      </w:pPr>
    </w:p>
    <w:p w:rsidR="0059006F" w:rsidRDefault="0059006F" w:rsidP="00350155">
      <w:pPr>
        <w:rPr>
          <w:rFonts w:ascii="Verdana" w:hAnsi="Verdana"/>
          <w:bCs/>
          <w:sz w:val="20"/>
        </w:rPr>
      </w:pPr>
    </w:p>
    <w:p w:rsidR="00EB7EA8" w:rsidRDefault="00A1345E" w:rsidP="00350155">
      <w:pPr>
        <w:ind w:left="2124" w:hanging="2124"/>
        <w:rPr>
          <w:rFonts w:ascii="Verdana" w:hAnsi="Verdana"/>
          <w:bCs/>
          <w:sz w:val="20"/>
        </w:rPr>
      </w:pPr>
      <w:r w:rsidRPr="00A1345E">
        <w:rPr>
          <w:rFonts w:ascii="Verdana" w:hAnsi="Verdana"/>
          <w:b/>
          <w:bCs/>
          <w:sz w:val="20"/>
          <w:u w:val="single"/>
        </w:rPr>
        <w:t>Einstieg</w:t>
      </w:r>
      <w:r>
        <w:rPr>
          <w:rFonts w:ascii="Verdana" w:hAnsi="Verdana"/>
          <w:bCs/>
          <w:sz w:val="20"/>
        </w:rPr>
        <w:t xml:space="preserve">: </w:t>
      </w:r>
      <w:r>
        <w:rPr>
          <w:rFonts w:ascii="Verdana" w:hAnsi="Verdana"/>
          <w:bCs/>
          <w:sz w:val="20"/>
        </w:rPr>
        <w:tab/>
      </w:r>
      <w:r w:rsidR="00EB7EA8">
        <w:rPr>
          <w:rFonts w:ascii="Verdana" w:hAnsi="Verdana"/>
          <w:bCs/>
          <w:sz w:val="20"/>
        </w:rPr>
        <w:t>Abgrenzung des Monotheismus und Polytheismus, Eigenschaften Gottes formulieren</w:t>
      </w:r>
    </w:p>
    <w:p w:rsidR="00EB7EA8" w:rsidRPr="00EB7EA8" w:rsidRDefault="00EB7EA8" w:rsidP="00350155">
      <w:pPr>
        <w:ind w:left="2124"/>
        <w:rPr>
          <w:rFonts w:ascii="Verdana" w:hAnsi="Verdana"/>
          <w:bCs/>
          <w:sz w:val="20"/>
        </w:rPr>
      </w:pPr>
      <w:r w:rsidRPr="00EB7EA8">
        <w:rPr>
          <w:rFonts w:ascii="Verdana" w:hAnsi="Verdana"/>
          <w:b/>
          <w:bCs/>
          <w:sz w:val="20"/>
        </w:rPr>
        <w:t>ODER</w:t>
      </w:r>
    </w:p>
    <w:p w:rsidR="00A1345E" w:rsidRDefault="00A1345E" w:rsidP="00350155">
      <w:pPr>
        <w:ind w:left="2124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Die Schülerinnen und Schüler</w:t>
      </w:r>
      <w:r w:rsidR="002D48C5">
        <w:rPr>
          <w:rFonts w:ascii="Verdana" w:hAnsi="Verdana"/>
          <w:bCs/>
          <w:sz w:val="20"/>
        </w:rPr>
        <w:t xml:space="preserve"> können Bilder mitbringen, wie sie sich die Götter vorstellen. Alternativ kann ein Götterbild einer Theateraufführung besprochen werden. Zum Beispiel:</w:t>
      </w:r>
    </w:p>
    <w:p w:rsidR="002D48C5" w:rsidRPr="00EE4810" w:rsidRDefault="008B4873" w:rsidP="00350155">
      <w:pPr>
        <w:pStyle w:val="Listenabsatz"/>
        <w:numPr>
          <w:ilvl w:val="0"/>
          <w:numId w:val="4"/>
        </w:numPr>
        <w:ind w:left="2410" w:hanging="283"/>
        <w:rPr>
          <w:rFonts w:ascii="Verdana" w:hAnsi="Verdana"/>
          <w:bCs/>
          <w:sz w:val="20"/>
        </w:rPr>
      </w:pPr>
      <w:hyperlink r:id="rId8" w:history="1">
        <w:r w:rsidR="002D48C5" w:rsidRPr="00EE4810">
          <w:rPr>
            <w:rStyle w:val="Hyperlink"/>
            <w:rFonts w:ascii="Verdana" w:hAnsi="Verdana"/>
            <w:bCs/>
            <w:sz w:val="20"/>
          </w:rPr>
          <w:t>Theater Heidelberg 1</w:t>
        </w:r>
      </w:hyperlink>
      <w:r w:rsidR="002D48C5" w:rsidRPr="00EE4810">
        <w:rPr>
          <w:rFonts w:ascii="Verdana" w:hAnsi="Verdana"/>
          <w:bCs/>
          <w:sz w:val="20"/>
        </w:rPr>
        <w:t xml:space="preserve"> </w:t>
      </w:r>
    </w:p>
    <w:p w:rsidR="002D48C5" w:rsidRPr="00EE4810" w:rsidRDefault="008B4873" w:rsidP="00350155">
      <w:pPr>
        <w:pStyle w:val="Listenabsatz"/>
        <w:numPr>
          <w:ilvl w:val="0"/>
          <w:numId w:val="4"/>
        </w:numPr>
        <w:ind w:left="2410" w:hanging="283"/>
        <w:rPr>
          <w:rFonts w:ascii="Verdana" w:hAnsi="Verdana"/>
          <w:bCs/>
          <w:sz w:val="20"/>
        </w:rPr>
      </w:pPr>
      <w:hyperlink r:id="rId9" w:history="1">
        <w:r w:rsidR="00EE4810" w:rsidRPr="00EE4810">
          <w:rPr>
            <w:rStyle w:val="Hyperlink"/>
            <w:rFonts w:ascii="Verdana" w:hAnsi="Verdana"/>
            <w:bCs/>
            <w:sz w:val="20"/>
          </w:rPr>
          <w:t>Theater Heidelberg 2</w:t>
        </w:r>
      </w:hyperlink>
    </w:p>
    <w:p w:rsidR="00EE4810" w:rsidRPr="00EE4810" w:rsidRDefault="008B4873" w:rsidP="00350155">
      <w:pPr>
        <w:pStyle w:val="Listenabsatz"/>
        <w:numPr>
          <w:ilvl w:val="0"/>
          <w:numId w:val="4"/>
        </w:numPr>
        <w:ind w:left="2410" w:hanging="283"/>
        <w:rPr>
          <w:rFonts w:ascii="Verdana" w:hAnsi="Verdana"/>
          <w:bCs/>
          <w:sz w:val="20"/>
        </w:rPr>
      </w:pPr>
      <w:hyperlink r:id="rId10" w:history="1">
        <w:r w:rsidR="00EE4810" w:rsidRPr="00EE4810">
          <w:rPr>
            <w:rStyle w:val="Hyperlink"/>
            <w:rFonts w:ascii="Verdana" w:hAnsi="Verdana"/>
            <w:bCs/>
            <w:sz w:val="20"/>
          </w:rPr>
          <w:t>Blickfeld Wuppertal</w:t>
        </w:r>
      </w:hyperlink>
    </w:p>
    <w:p w:rsidR="00A1345E" w:rsidRDefault="00A1345E" w:rsidP="00350155">
      <w:pPr>
        <w:rPr>
          <w:rFonts w:ascii="Verdana" w:hAnsi="Verdana"/>
          <w:bCs/>
          <w:sz w:val="20"/>
        </w:rPr>
      </w:pPr>
    </w:p>
    <w:p w:rsidR="00A1345E" w:rsidRDefault="00A1345E" w:rsidP="00350155">
      <w:pPr>
        <w:rPr>
          <w:rFonts w:ascii="Verdana" w:hAnsi="Verdana"/>
          <w:bCs/>
          <w:sz w:val="20"/>
        </w:rPr>
      </w:pPr>
    </w:p>
    <w:p w:rsidR="00A1345E" w:rsidRDefault="005F37E4" w:rsidP="00350155">
      <w:pPr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  <w:u w:val="single"/>
        </w:rPr>
        <w:t>Erarbeitung</w:t>
      </w:r>
      <w:r w:rsidR="00A1345E">
        <w:rPr>
          <w:rFonts w:ascii="Verdana" w:hAnsi="Verdana"/>
          <w:bCs/>
          <w:sz w:val="20"/>
        </w:rPr>
        <w:t>:</w:t>
      </w:r>
    </w:p>
    <w:p w:rsidR="00A1345E" w:rsidRDefault="00A1345E" w:rsidP="00350155">
      <w:pPr>
        <w:rPr>
          <w:rFonts w:ascii="Verdana" w:hAnsi="Verdana"/>
          <w:bCs/>
          <w:sz w:val="20"/>
        </w:rPr>
      </w:pPr>
    </w:p>
    <w:p w:rsidR="00B351F4" w:rsidRPr="00B351F4" w:rsidRDefault="00B351F4" w:rsidP="00350155">
      <w:pPr>
        <w:rPr>
          <w:rFonts w:ascii="Verdana" w:hAnsi="Verdana"/>
          <w:bCs/>
          <w:sz w:val="20"/>
        </w:rPr>
      </w:pPr>
      <w:r w:rsidRPr="00B351F4">
        <w:rPr>
          <w:rFonts w:ascii="Verdana" w:hAnsi="Verdana"/>
          <w:bCs/>
          <w:sz w:val="20"/>
        </w:rPr>
        <w:t xml:space="preserve">Arbeitet </w:t>
      </w:r>
    </w:p>
    <w:p w:rsidR="00B351F4" w:rsidRDefault="00B351F4" w:rsidP="00350155">
      <w:pPr>
        <w:pStyle w:val="Listenabsatz"/>
        <w:numPr>
          <w:ilvl w:val="0"/>
          <w:numId w:val="3"/>
        </w:numPr>
        <w:rPr>
          <w:rFonts w:ascii="Verdana" w:hAnsi="Verdana"/>
          <w:bCs/>
          <w:sz w:val="20"/>
        </w:rPr>
      </w:pPr>
      <w:r w:rsidRPr="00B351F4">
        <w:rPr>
          <w:rFonts w:ascii="Verdana" w:hAnsi="Verdana"/>
          <w:bCs/>
          <w:sz w:val="20"/>
        </w:rPr>
        <w:t xml:space="preserve">den Auftrag der Götter </w:t>
      </w:r>
    </w:p>
    <w:p w:rsidR="00B351F4" w:rsidRDefault="00B351F4" w:rsidP="00350155">
      <w:pPr>
        <w:pStyle w:val="Listenabsatz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ihr Erscheinungsbild</w:t>
      </w:r>
    </w:p>
    <w:p w:rsidR="00B351F4" w:rsidRDefault="00B351F4" w:rsidP="00350155">
      <w:pPr>
        <w:pStyle w:val="Listenabsatz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ihre Denkweise / Charaktere heraus.</w:t>
      </w:r>
    </w:p>
    <w:p w:rsidR="005F37E4" w:rsidRDefault="005F37E4" w:rsidP="00350155">
      <w:pPr>
        <w:rPr>
          <w:rFonts w:ascii="Verdana" w:hAnsi="Verdana"/>
          <w:bCs/>
          <w:sz w:val="20"/>
        </w:rPr>
      </w:pPr>
    </w:p>
    <w:p w:rsidR="00B351F4" w:rsidRDefault="00B351F4" w:rsidP="00350155">
      <w:p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Zeigt, wie sie mit den Menschen umgehen und belegt alle Aussagen am Text.</w:t>
      </w:r>
    </w:p>
    <w:p w:rsidR="00B351F4" w:rsidRPr="00B351F4" w:rsidRDefault="00B351F4" w:rsidP="00350155">
      <w:pPr>
        <w:rPr>
          <w:rFonts w:ascii="Verdana" w:hAnsi="Verdana"/>
          <w:bCs/>
          <w:sz w:val="20"/>
        </w:rPr>
      </w:pPr>
    </w:p>
    <w:p w:rsidR="00B351F4" w:rsidRDefault="00B351F4" w:rsidP="00350155">
      <w:pPr>
        <w:rPr>
          <w:rFonts w:ascii="Verdana" w:hAnsi="Verdana"/>
          <w:b/>
          <w:bCs/>
          <w:sz w:val="20"/>
          <w:u w:val="single"/>
        </w:rPr>
      </w:pPr>
    </w:p>
    <w:p w:rsidR="00722A76" w:rsidRPr="005F37E4" w:rsidRDefault="005F37E4" w:rsidP="00350155">
      <w:pPr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  <w:u w:val="single"/>
        </w:rPr>
        <w:t>Sicherung:</w:t>
      </w:r>
      <w:r w:rsidR="00722A76" w:rsidRPr="00722A76">
        <w:rPr>
          <w:rFonts w:ascii="Verdana" w:hAnsi="Verdana"/>
          <w:bCs/>
          <w:sz w:val="20"/>
        </w:rPr>
        <w:t xml:space="preserve"> </w:t>
      </w:r>
      <w:r w:rsidR="00722A76">
        <w:rPr>
          <w:rFonts w:ascii="Verdana" w:hAnsi="Verdana"/>
          <w:bCs/>
          <w:sz w:val="20"/>
        </w:rPr>
        <w:tab/>
      </w:r>
      <w:r w:rsidR="00722A76">
        <w:rPr>
          <w:rFonts w:ascii="Verdana" w:hAnsi="Verdana"/>
          <w:bCs/>
          <w:sz w:val="20"/>
        </w:rPr>
        <w:tab/>
        <w:t xml:space="preserve">UG / </w:t>
      </w:r>
      <w:r w:rsidR="00722A76" w:rsidRPr="005F37E4">
        <w:rPr>
          <w:rFonts w:ascii="Verdana" w:hAnsi="Verdana"/>
          <w:bCs/>
          <w:sz w:val="20"/>
        </w:rPr>
        <w:t>Tafel</w:t>
      </w:r>
    </w:p>
    <w:p w:rsidR="005F37E4" w:rsidRDefault="005F37E4" w:rsidP="00350155">
      <w:pPr>
        <w:rPr>
          <w:rFonts w:ascii="Verdana" w:hAnsi="Verdana"/>
          <w:b/>
          <w:bCs/>
          <w:sz w:val="20"/>
          <w:u w:val="single"/>
        </w:rPr>
      </w:pPr>
    </w:p>
    <w:p w:rsidR="005F37E4" w:rsidRDefault="005F37E4" w:rsidP="00350155">
      <w:pPr>
        <w:rPr>
          <w:rFonts w:ascii="Verdana" w:hAnsi="Verdana"/>
          <w:b/>
          <w:bCs/>
          <w:sz w:val="20"/>
          <w:u w:val="single"/>
        </w:rPr>
      </w:pPr>
    </w:p>
    <w:p w:rsidR="00777574" w:rsidRDefault="00777574" w:rsidP="00350155">
      <w:pPr>
        <w:ind w:left="2124" w:hanging="2124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  <w:u w:val="single"/>
        </w:rPr>
        <w:t>Erarbeitung</w:t>
      </w:r>
      <w:r w:rsidRPr="00777574">
        <w:rPr>
          <w:rFonts w:ascii="Verdana" w:hAnsi="Verdana"/>
          <w:bCs/>
          <w:sz w:val="20"/>
        </w:rPr>
        <w:t xml:space="preserve">: </w:t>
      </w:r>
      <w:r w:rsidR="00722A76">
        <w:rPr>
          <w:rFonts w:ascii="Verdana" w:hAnsi="Verdana"/>
          <w:bCs/>
          <w:sz w:val="20"/>
        </w:rPr>
        <w:tab/>
      </w:r>
      <w:r w:rsidRPr="00777574">
        <w:rPr>
          <w:rFonts w:ascii="Verdana" w:hAnsi="Verdana"/>
          <w:bCs/>
          <w:sz w:val="20"/>
        </w:rPr>
        <w:t xml:space="preserve">S. 16f. </w:t>
      </w:r>
      <w:r>
        <w:rPr>
          <w:rFonts w:ascii="Verdana" w:hAnsi="Verdana"/>
          <w:bCs/>
          <w:sz w:val="20"/>
        </w:rPr>
        <w:t xml:space="preserve">in verteilten Rollen </w:t>
      </w:r>
      <w:r w:rsidRPr="00777574">
        <w:rPr>
          <w:rFonts w:ascii="Verdana" w:hAnsi="Verdana"/>
          <w:bCs/>
          <w:sz w:val="20"/>
        </w:rPr>
        <w:t>lesen</w:t>
      </w:r>
      <w:r>
        <w:rPr>
          <w:rFonts w:ascii="Verdana" w:hAnsi="Verdana"/>
          <w:bCs/>
          <w:sz w:val="20"/>
        </w:rPr>
        <w:t xml:space="preserve"> </w:t>
      </w:r>
      <w:r w:rsidRPr="00777574">
        <w:rPr>
          <w:rFonts w:ascii="Verdana" w:hAnsi="Verdana"/>
          <w:bCs/>
          <w:sz w:val="20"/>
        </w:rPr>
        <w:sym w:font="Wingdings" w:char="F0E0"/>
      </w:r>
      <w:r>
        <w:rPr>
          <w:rFonts w:ascii="Verdana" w:hAnsi="Verdana"/>
          <w:bCs/>
          <w:sz w:val="20"/>
        </w:rPr>
        <w:t xml:space="preserve"> Die Götter verabschieden sich und </w:t>
      </w:r>
      <w:proofErr w:type="spellStart"/>
      <w:r>
        <w:rPr>
          <w:rFonts w:ascii="Verdana" w:hAnsi="Verdana"/>
          <w:bCs/>
          <w:sz w:val="20"/>
        </w:rPr>
        <w:t>Shen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Te</w:t>
      </w:r>
      <w:proofErr w:type="spellEnd"/>
      <w:r>
        <w:rPr>
          <w:rFonts w:ascii="Verdana" w:hAnsi="Verdana"/>
          <w:bCs/>
          <w:sz w:val="20"/>
        </w:rPr>
        <w:t xml:space="preserve"> gesteht ihnen, sich zu prostituieren.</w:t>
      </w:r>
      <w:r w:rsidR="005F5F8D">
        <w:rPr>
          <w:rFonts w:ascii="Verdana" w:hAnsi="Verdana"/>
          <w:bCs/>
          <w:sz w:val="20"/>
        </w:rPr>
        <w:t xml:space="preserve"> Diese geben ihr Geld und verschwinden schnell, sie wollen sich mit der Situation nicht auseinander setzen.</w:t>
      </w:r>
    </w:p>
    <w:p w:rsidR="00777574" w:rsidRDefault="00777574" w:rsidP="00350155">
      <w:pPr>
        <w:rPr>
          <w:rFonts w:ascii="Verdana" w:hAnsi="Verdana"/>
          <w:bCs/>
          <w:sz w:val="20"/>
        </w:rPr>
      </w:pPr>
    </w:p>
    <w:p w:rsidR="00350155" w:rsidRDefault="00350155" w:rsidP="00350155">
      <w:pPr>
        <w:rPr>
          <w:rFonts w:ascii="Verdana" w:hAnsi="Verdana"/>
          <w:b/>
          <w:bCs/>
          <w:sz w:val="20"/>
          <w:u w:val="single"/>
        </w:rPr>
      </w:pPr>
    </w:p>
    <w:p w:rsidR="00777574" w:rsidRDefault="00777574" w:rsidP="00350155">
      <w:pPr>
        <w:rPr>
          <w:rFonts w:ascii="Verdana" w:hAnsi="Verdana"/>
          <w:bCs/>
          <w:sz w:val="20"/>
        </w:rPr>
      </w:pPr>
      <w:r w:rsidRPr="00777574">
        <w:rPr>
          <w:rFonts w:ascii="Verdana" w:hAnsi="Verdana"/>
          <w:b/>
          <w:bCs/>
          <w:sz w:val="20"/>
          <w:u w:val="single"/>
        </w:rPr>
        <w:t>Sicherung</w:t>
      </w:r>
      <w:r>
        <w:rPr>
          <w:rFonts w:ascii="Verdana" w:hAnsi="Verdana"/>
          <w:bCs/>
          <w:sz w:val="20"/>
        </w:rPr>
        <w:t xml:space="preserve"> </w:t>
      </w:r>
      <w:r w:rsidR="00722A76">
        <w:rPr>
          <w:rFonts w:ascii="Verdana" w:hAnsi="Verdana"/>
          <w:bCs/>
          <w:sz w:val="20"/>
        </w:rPr>
        <w:tab/>
      </w:r>
      <w:r w:rsidR="00722A76">
        <w:rPr>
          <w:rFonts w:ascii="Verdana" w:hAnsi="Verdana"/>
          <w:bCs/>
          <w:sz w:val="20"/>
        </w:rPr>
        <w:tab/>
      </w:r>
      <w:r w:rsidR="00350155">
        <w:rPr>
          <w:rFonts w:ascii="Verdana" w:hAnsi="Verdana"/>
          <w:bCs/>
          <w:sz w:val="20"/>
        </w:rPr>
        <w:t>U</w:t>
      </w:r>
      <w:r>
        <w:rPr>
          <w:rFonts w:ascii="Verdana" w:hAnsi="Verdana"/>
          <w:bCs/>
          <w:sz w:val="20"/>
        </w:rPr>
        <w:t>nter dem Tafelanschrieb</w:t>
      </w:r>
      <w:r w:rsidR="00350155">
        <w:rPr>
          <w:rFonts w:ascii="Verdana" w:hAnsi="Verdana"/>
          <w:bCs/>
          <w:sz w:val="20"/>
        </w:rPr>
        <w:t xml:space="preserve"> </w:t>
      </w:r>
    </w:p>
    <w:p w:rsidR="002A6DCC" w:rsidRDefault="002A6DCC" w:rsidP="00350155">
      <w:pPr>
        <w:rPr>
          <w:rFonts w:ascii="Verdana" w:hAnsi="Verdana"/>
          <w:b/>
          <w:bCs/>
          <w:sz w:val="20"/>
          <w:u w:val="single"/>
        </w:rPr>
      </w:pPr>
    </w:p>
    <w:p w:rsidR="00350155" w:rsidRDefault="00350155" w:rsidP="00350155">
      <w:pPr>
        <w:rPr>
          <w:rFonts w:ascii="Verdana" w:hAnsi="Verdana"/>
          <w:b/>
          <w:bCs/>
          <w:sz w:val="20"/>
          <w:u w:val="single"/>
        </w:rPr>
      </w:pPr>
    </w:p>
    <w:p w:rsidR="00350155" w:rsidRDefault="002A6DCC" w:rsidP="00350155">
      <w:pPr>
        <w:ind w:left="2124" w:hanging="2124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  <w:u w:val="single"/>
        </w:rPr>
        <w:t>Erarbeitung</w:t>
      </w:r>
      <w:r w:rsidRPr="00722A76">
        <w:rPr>
          <w:rFonts w:ascii="Verdana" w:hAnsi="Verdana"/>
          <w:bCs/>
          <w:sz w:val="20"/>
        </w:rPr>
        <w:t xml:space="preserve">: </w:t>
      </w:r>
      <w:r w:rsidR="00722A76">
        <w:rPr>
          <w:rFonts w:ascii="Verdana" w:hAnsi="Verdana"/>
          <w:bCs/>
          <w:sz w:val="20"/>
        </w:rPr>
        <w:tab/>
      </w:r>
      <w:r w:rsidR="00350155">
        <w:rPr>
          <w:rFonts w:ascii="Verdana" w:hAnsi="Verdana"/>
          <w:bCs/>
          <w:sz w:val="20"/>
        </w:rPr>
        <w:t>10. Szene, die Gerichtsverhandlung</w:t>
      </w:r>
    </w:p>
    <w:p w:rsidR="00350155" w:rsidRDefault="00350155" w:rsidP="00350155">
      <w:pPr>
        <w:ind w:left="2124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Ev. in verteilten Rollen lesen, alternativ nur die Szene, in der die Götter </w:t>
      </w:r>
      <w:proofErr w:type="spellStart"/>
      <w:r>
        <w:rPr>
          <w:rFonts w:ascii="Verdana" w:hAnsi="Verdana"/>
          <w:bCs/>
          <w:sz w:val="20"/>
        </w:rPr>
        <w:t>Shen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Tes</w:t>
      </w:r>
      <w:proofErr w:type="spellEnd"/>
      <w:r>
        <w:rPr>
          <w:rFonts w:ascii="Verdana" w:hAnsi="Verdana"/>
          <w:bCs/>
          <w:sz w:val="20"/>
        </w:rPr>
        <w:t xml:space="preserve"> Verhalten entschuldigen (S. 132 „Sprich nicht weiter, Unglückliche!“)</w:t>
      </w:r>
    </w:p>
    <w:p w:rsidR="00350155" w:rsidRDefault="00722A76" w:rsidP="00350155">
      <w:pPr>
        <w:ind w:left="2124"/>
        <w:rPr>
          <w:rFonts w:ascii="Verdana" w:hAnsi="Verdana"/>
          <w:bCs/>
          <w:sz w:val="20"/>
        </w:rPr>
      </w:pPr>
      <w:r w:rsidRPr="00722A76">
        <w:rPr>
          <w:rFonts w:ascii="Verdana" w:hAnsi="Verdana"/>
          <w:bCs/>
          <w:sz w:val="20"/>
        </w:rPr>
        <w:t xml:space="preserve">Arbeitet heraus, ob </w:t>
      </w:r>
      <w:proofErr w:type="spellStart"/>
      <w:r w:rsidRPr="00722A76">
        <w:rPr>
          <w:rFonts w:ascii="Verdana" w:hAnsi="Verdana"/>
          <w:bCs/>
          <w:sz w:val="20"/>
        </w:rPr>
        <w:t>Shen</w:t>
      </w:r>
      <w:proofErr w:type="spellEnd"/>
      <w:r w:rsidRPr="00722A76">
        <w:rPr>
          <w:rFonts w:ascii="Verdana" w:hAnsi="Verdana"/>
          <w:bCs/>
          <w:sz w:val="20"/>
        </w:rPr>
        <w:t xml:space="preserve"> </w:t>
      </w:r>
      <w:proofErr w:type="spellStart"/>
      <w:r w:rsidRPr="00722A76">
        <w:rPr>
          <w:rFonts w:ascii="Verdana" w:hAnsi="Verdana"/>
          <w:bCs/>
          <w:sz w:val="20"/>
        </w:rPr>
        <w:t>Te</w:t>
      </w:r>
      <w:proofErr w:type="spellEnd"/>
      <w:r w:rsidRPr="00722A76">
        <w:rPr>
          <w:rFonts w:ascii="Verdana" w:hAnsi="Verdana"/>
          <w:bCs/>
          <w:sz w:val="20"/>
        </w:rPr>
        <w:t xml:space="preserve"> der von den Göttern gesuchte gute Mensch ist.</w:t>
      </w:r>
    </w:p>
    <w:p w:rsidR="00350155" w:rsidRDefault="00350155" w:rsidP="00350155">
      <w:pPr>
        <w:ind w:left="2124" w:hanging="2124"/>
        <w:rPr>
          <w:rFonts w:ascii="Verdana" w:hAnsi="Verdana"/>
          <w:b/>
          <w:bCs/>
          <w:sz w:val="20"/>
          <w:u w:val="single"/>
        </w:rPr>
      </w:pPr>
    </w:p>
    <w:p w:rsidR="00350155" w:rsidRDefault="00350155" w:rsidP="00350155">
      <w:pPr>
        <w:ind w:left="2124" w:hanging="2124"/>
        <w:rPr>
          <w:rFonts w:ascii="Verdana" w:hAnsi="Verdana"/>
          <w:b/>
          <w:bCs/>
          <w:sz w:val="20"/>
          <w:u w:val="single"/>
        </w:rPr>
      </w:pPr>
    </w:p>
    <w:p w:rsidR="005F37E4" w:rsidRDefault="00350155" w:rsidP="00350155">
      <w:pPr>
        <w:ind w:left="2124" w:hanging="2124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Sicherung:</w:t>
      </w:r>
      <w:r w:rsidRPr="00350155">
        <w:rPr>
          <w:rFonts w:ascii="Verdana" w:hAnsi="Verdana"/>
          <w:bCs/>
          <w:sz w:val="20"/>
        </w:rPr>
        <w:tab/>
      </w:r>
      <w:r>
        <w:rPr>
          <w:rFonts w:ascii="Verdana" w:hAnsi="Verdana"/>
          <w:bCs/>
          <w:sz w:val="20"/>
        </w:rPr>
        <w:t xml:space="preserve">Ergänzung des </w:t>
      </w:r>
      <w:proofErr w:type="spellStart"/>
      <w:r>
        <w:rPr>
          <w:rFonts w:ascii="Verdana" w:hAnsi="Verdana"/>
          <w:bCs/>
          <w:sz w:val="20"/>
        </w:rPr>
        <w:t>Tafelanschriebs</w:t>
      </w:r>
      <w:proofErr w:type="spellEnd"/>
      <w:r w:rsidR="005F37E4">
        <w:rPr>
          <w:rFonts w:ascii="Verdana" w:hAnsi="Verdana"/>
          <w:b/>
          <w:bCs/>
          <w:sz w:val="20"/>
          <w:u w:val="single"/>
        </w:rPr>
        <w:br w:type="page"/>
      </w:r>
    </w:p>
    <w:p w:rsidR="005F37E4" w:rsidRDefault="005F37E4" w:rsidP="00350155">
      <w:p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lastRenderedPageBreak/>
        <w:t>Die Götter in „Der gute Mensch von Sezuan“</w:t>
      </w:r>
    </w:p>
    <w:p w:rsidR="005F37E4" w:rsidRDefault="005F37E4" w:rsidP="00350155">
      <w:pPr>
        <w:rPr>
          <w:rFonts w:ascii="Verdana" w:hAnsi="Verdana"/>
          <w:b/>
          <w:bCs/>
          <w:sz w:val="20"/>
          <w:u w:val="single"/>
        </w:rPr>
      </w:pPr>
    </w:p>
    <w:p w:rsidR="008035BC" w:rsidRDefault="008035BC" w:rsidP="00350155">
      <w:pPr>
        <w:rPr>
          <w:rFonts w:ascii="Verdana" w:hAnsi="Verdana"/>
          <w:b/>
          <w:bCs/>
          <w:sz w:val="20"/>
          <w:u w:val="single"/>
        </w:rPr>
      </w:pPr>
    </w:p>
    <w:p w:rsidR="00B351F4" w:rsidRPr="00777574" w:rsidRDefault="00B351F4" w:rsidP="003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18"/>
          <w:u w:val="single"/>
        </w:rPr>
      </w:pPr>
      <w:r w:rsidRPr="00777574">
        <w:rPr>
          <w:rFonts w:ascii="Verdana" w:hAnsi="Verdana"/>
          <w:b/>
          <w:bCs/>
          <w:sz w:val="18"/>
          <w:u w:val="single"/>
        </w:rPr>
        <w:t>Auftrag der Götter:</w:t>
      </w:r>
    </w:p>
    <w:p w:rsidR="00B351F4" w:rsidRPr="00777574" w:rsidRDefault="00B351F4" w:rsidP="003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18"/>
          <w:u w:val="single"/>
        </w:rPr>
      </w:pPr>
    </w:p>
    <w:p w:rsidR="002A6DCC" w:rsidRPr="009821B5" w:rsidRDefault="002A6DCC" w:rsidP="003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20"/>
        </w:rPr>
      </w:pPr>
      <w:r w:rsidRPr="009821B5">
        <w:rPr>
          <w:rFonts w:ascii="Verdana" w:hAnsi="Verdana"/>
          <w:sz w:val="18"/>
          <w:szCs w:val="20"/>
        </w:rPr>
        <w:t>„[…] die Welt kann bleiben, wie sie ist, wenn genügend gute genügend gute Menschen gefunden werden, die ein menschwürdiges Dasein leben können.“ (</w:t>
      </w:r>
      <w:r w:rsidR="009821B5" w:rsidRPr="009821B5">
        <w:rPr>
          <w:rFonts w:ascii="Verdana" w:hAnsi="Verdana"/>
          <w:sz w:val="18"/>
          <w:szCs w:val="20"/>
        </w:rPr>
        <w:t>Vorspiel</w:t>
      </w:r>
      <w:r w:rsidRPr="009821B5">
        <w:rPr>
          <w:rFonts w:ascii="Verdana" w:hAnsi="Verdana"/>
          <w:sz w:val="18"/>
          <w:szCs w:val="20"/>
        </w:rPr>
        <w:t>, S. 1</w:t>
      </w:r>
      <w:r w:rsidR="009821B5" w:rsidRPr="009821B5">
        <w:rPr>
          <w:rFonts w:ascii="Verdana" w:hAnsi="Verdana"/>
          <w:sz w:val="18"/>
          <w:szCs w:val="20"/>
        </w:rPr>
        <w:t>2)</w:t>
      </w:r>
    </w:p>
    <w:p w:rsidR="002A6DCC" w:rsidRPr="009821B5" w:rsidRDefault="002A6DCC" w:rsidP="003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</w:rPr>
      </w:pPr>
    </w:p>
    <w:p w:rsidR="00B351F4" w:rsidRDefault="002A6DCC" w:rsidP="003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2A6DCC">
        <w:rPr>
          <w:rFonts w:ascii="Verdana" w:hAnsi="Verdana"/>
          <w:sz w:val="18"/>
        </w:rPr>
        <w:sym w:font="Wingdings" w:char="F0E0"/>
      </w:r>
      <w:r>
        <w:rPr>
          <w:rFonts w:ascii="Verdana" w:hAnsi="Verdana"/>
          <w:sz w:val="18"/>
        </w:rPr>
        <w:t xml:space="preserve"> </w:t>
      </w:r>
      <w:r w:rsidR="00B351F4" w:rsidRPr="00777574">
        <w:rPr>
          <w:rFonts w:ascii="Verdana" w:hAnsi="Verdana"/>
          <w:sz w:val="18"/>
        </w:rPr>
        <w:t xml:space="preserve">Sie müssen beweisen, dass es </w:t>
      </w:r>
      <w:r w:rsidR="00131A43" w:rsidRPr="00777574">
        <w:rPr>
          <w:rFonts w:ascii="Verdana" w:hAnsi="Verdana"/>
          <w:sz w:val="18"/>
        </w:rPr>
        <w:t xml:space="preserve">Menschen gibt, die nach den Geboten der Götter leben können und es </w:t>
      </w:r>
      <w:r w:rsidR="00B351F4" w:rsidRPr="00777574">
        <w:rPr>
          <w:rFonts w:ascii="Verdana" w:hAnsi="Verdana"/>
          <w:sz w:val="18"/>
        </w:rPr>
        <w:t xml:space="preserve">möglich ist, </w:t>
      </w:r>
      <w:r w:rsidR="00131A43" w:rsidRPr="00777574">
        <w:rPr>
          <w:rFonts w:ascii="Verdana" w:hAnsi="Verdana"/>
          <w:sz w:val="18"/>
        </w:rPr>
        <w:t>ein menschenwürdiges Leben zu führen</w:t>
      </w:r>
      <w:r w:rsidR="00B351F4" w:rsidRPr="00777574">
        <w:rPr>
          <w:rFonts w:ascii="Verdana" w:hAnsi="Verdana"/>
          <w:sz w:val="18"/>
        </w:rPr>
        <w:t xml:space="preserve"> (S. 12) </w:t>
      </w:r>
      <w:r w:rsidR="00B351F4" w:rsidRPr="00777574">
        <w:rPr>
          <w:rFonts w:ascii="Verdana" w:hAnsi="Verdana"/>
          <w:sz w:val="18"/>
        </w:rPr>
        <w:sym w:font="Wingdings" w:char="F0E0"/>
      </w:r>
      <w:r w:rsidR="00B351F4" w:rsidRPr="00777574">
        <w:rPr>
          <w:rFonts w:ascii="Verdana" w:hAnsi="Verdana"/>
          <w:sz w:val="18"/>
        </w:rPr>
        <w:t xml:space="preserve"> </w:t>
      </w:r>
      <w:r w:rsidR="00131A43" w:rsidRPr="00777574">
        <w:rPr>
          <w:rFonts w:ascii="Verdana" w:hAnsi="Verdana"/>
          <w:sz w:val="18"/>
        </w:rPr>
        <w:t>Der Auftraggeber ist nicht bekannt.</w:t>
      </w:r>
    </w:p>
    <w:p w:rsidR="00931A9D" w:rsidRPr="00777574" w:rsidRDefault="00931A9D" w:rsidP="003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</w:p>
    <w:p w:rsidR="00B351F4" w:rsidRPr="00777574" w:rsidRDefault="00B351F4" w:rsidP="00350155">
      <w:pPr>
        <w:rPr>
          <w:rFonts w:ascii="Verdana" w:hAnsi="Verdana"/>
          <w:sz w:val="18"/>
        </w:rPr>
      </w:pPr>
    </w:p>
    <w:p w:rsidR="00B351F4" w:rsidRPr="00777574" w:rsidRDefault="00B351F4" w:rsidP="00350155">
      <w:pPr>
        <w:pStyle w:val="Textkrper"/>
        <w:rPr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2854"/>
        <w:gridCol w:w="2698"/>
        <w:gridCol w:w="2654"/>
      </w:tblGrid>
      <w:tr w:rsidR="00B351F4" w:rsidRPr="00777574" w:rsidTr="00C647E3">
        <w:tc>
          <w:tcPr>
            <w:tcW w:w="1006" w:type="dxa"/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854" w:type="dxa"/>
            <w:vAlign w:val="center"/>
          </w:tcPr>
          <w:p w:rsidR="00B351F4" w:rsidRPr="00777574" w:rsidRDefault="00B351F4" w:rsidP="00350155">
            <w:pPr>
              <w:pStyle w:val="berschrift6"/>
              <w:rPr>
                <w:sz w:val="18"/>
              </w:rPr>
            </w:pPr>
            <w:r w:rsidRPr="00777574">
              <w:rPr>
                <w:sz w:val="18"/>
              </w:rPr>
              <w:t>Erscheinungsbild</w:t>
            </w:r>
          </w:p>
        </w:tc>
        <w:tc>
          <w:tcPr>
            <w:tcW w:w="2698" w:type="dxa"/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777574">
              <w:rPr>
                <w:rFonts w:ascii="Verdana" w:hAnsi="Verdana"/>
                <w:b/>
                <w:bCs/>
                <w:sz w:val="18"/>
              </w:rPr>
              <w:t>Denkweise,</w:t>
            </w:r>
          </w:p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777574">
              <w:rPr>
                <w:rFonts w:ascii="Verdana" w:hAnsi="Verdana"/>
                <w:b/>
                <w:bCs/>
                <w:sz w:val="18"/>
              </w:rPr>
              <w:t>Charakter</w:t>
            </w:r>
          </w:p>
        </w:tc>
        <w:tc>
          <w:tcPr>
            <w:tcW w:w="2654" w:type="dxa"/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777574">
              <w:rPr>
                <w:rFonts w:ascii="Verdana" w:hAnsi="Verdana"/>
                <w:b/>
                <w:bCs/>
                <w:sz w:val="18"/>
              </w:rPr>
              <w:t>Umgang mit Menschen</w:t>
            </w:r>
          </w:p>
        </w:tc>
      </w:tr>
      <w:tr w:rsidR="00B351F4" w:rsidRPr="00777574" w:rsidTr="00C647E3">
        <w:trPr>
          <w:cantSplit/>
        </w:trPr>
        <w:tc>
          <w:tcPr>
            <w:tcW w:w="1006" w:type="dxa"/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777574">
              <w:rPr>
                <w:rFonts w:ascii="Verdana" w:hAnsi="Verdana"/>
                <w:b/>
                <w:bCs/>
                <w:sz w:val="18"/>
              </w:rPr>
              <w:t>Gott 1</w:t>
            </w:r>
          </w:p>
        </w:tc>
        <w:tc>
          <w:tcPr>
            <w:tcW w:w="2854" w:type="dxa"/>
            <w:vMerge w:val="restart"/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Wohlgenährt, weisen kein Zeichen einer Beschäftigung auf, haben Staub auf den Schuhen, kommen also von weit her (S. 10, Z. 2ff.)</w:t>
            </w:r>
          </w:p>
          <w:p w:rsidR="00B351F4" w:rsidRPr="00777574" w:rsidRDefault="00B351F4" w:rsidP="00350155">
            <w:pPr>
              <w:jc w:val="center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sym w:font="Wingdings" w:char="F0E0"/>
            </w:r>
            <w:r w:rsidRPr="00777574">
              <w:rPr>
                <w:rFonts w:ascii="Verdana" w:hAnsi="Verdana"/>
                <w:sz w:val="18"/>
              </w:rPr>
              <w:t xml:space="preserve"> gut situiert</w:t>
            </w:r>
          </w:p>
        </w:tc>
        <w:tc>
          <w:tcPr>
            <w:tcW w:w="2698" w:type="dxa"/>
            <w:vAlign w:val="center"/>
          </w:tcPr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Anführer, gibt Wang die Befehle (S. 10, Z. 19)</w:t>
            </w:r>
          </w:p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ermahnt die anderen Götter (S. 12, Z. 7f.)</w:t>
            </w:r>
          </w:p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um Ansehen der Götter besorgt (S. 12, Z. 22 ff.)</w:t>
            </w:r>
          </w:p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Optimistisch und entschlossen, guten Menschen zu finden (S. 12, Z. 7)</w:t>
            </w:r>
          </w:p>
          <w:p w:rsidR="00B351F4" w:rsidRPr="00777574" w:rsidRDefault="00B351F4" w:rsidP="0035015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54" w:type="dxa"/>
            <w:vMerge w:val="restart"/>
            <w:vAlign w:val="center"/>
          </w:tcPr>
          <w:p w:rsidR="00875D62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2"/>
              </w:tabs>
              <w:ind w:left="282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Kurz angebunden, kritisch</w:t>
            </w:r>
          </w:p>
          <w:p w:rsidR="00B351F4" w:rsidRPr="00777574" w:rsidRDefault="00875D62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2"/>
              </w:tabs>
              <w:ind w:left="282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wollen Erfolg bei der Suche nach einem </w:t>
            </w:r>
            <w:r w:rsidR="00B351F4" w:rsidRPr="00777574">
              <w:rPr>
                <w:rFonts w:ascii="Verdana" w:hAnsi="Verdana"/>
                <w:sz w:val="18"/>
              </w:rPr>
              <w:t>gute</w:t>
            </w:r>
            <w:r>
              <w:rPr>
                <w:rFonts w:ascii="Verdana" w:hAnsi="Verdana"/>
                <w:sz w:val="18"/>
              </w:rPr>
              <w:t>n</w:t>
            </w:r>
            <w:r w:rsidR="00B351F4" w:rsidRPr="00777574">
              <w:rPr>
                <w:rFonts w:ascii="Verdana" w:hAnsi="Verdana"/>
                <w:sz w:val="18"/>
              </w:rPr>
              <w:t xml:space="preserve"> Menschen</w:t>
            </w:r>
          </w:p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2"/>
              </w:tabs>
              <w:ind w:left="282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Interessieren sich nicht für die Probleme der Menschen</w:t>
            </w:r>
            <w:r w:rsidR="00875D62">
              <w:rPr>
                <w:rFonts w:ascii="Verdana" w:hAnsi="Verdana"/>
                <w:sz w:val="18"/>
              </w:rPr>
              <w:t xml:space="preserve"> </w:t>
            </w:r>
            <w:r w:rsidR="00875D62" w:rsidRPr="00875D62">
              <w:rPr>
                <w:rFonts w:ascii="Verdana" w:hAnsi="Verdana"/>
                <w:sz w:val="18"/>
              </w:rPr>
              <w:sym w:font="Wingdings" w:char="F0E0"/>
            </w:r>
            <w:r w:rsidR="00875D62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777574">
              <w:rPr>
                <w:rFonts w:ascii="Verdana" w:hAnsi="Verdana"/>
                <w:sz w:val="18"/>
              </w:rPr>
              <w:t>Shen</w:t>
            </w:r>
            <w:proofErr w:type="spellEnd"/>
            <w:r w:rsidRPr="00777574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777574">
              <w:rPr>
                <w:rFonts w:ascii="Verdana" w:hAnsi="Verdana"/>
                <w:sz w:val="18"/>
              </w:rPr>
              <w:t>Te</w:t>
            </w:r>
            <w:proofErr w:type="spellEnd"/>
            <w:r w:rsidRPr="00777574">
              <w:rPr>
                <w:rFonts w:ascii="Verdana" w:hAnsi="Verdana"/>
                <w:sz w:val="18"/>
              </w:rPr>
              <w:t xml:space="preserve"> </w:t>
            </w:r>
            <w:r w:rsidR="00875D62">
              <w:rPr>
                <w:rFonts w:ascii="Verdana" w:hAnsi="Verdana"/>
                <w:sz w:val="18"/>
              </w:rPr>
              <w:t xml:space="preserve"> bekommt </w:t>
            </w:r>
            <w:r w:rsidRPr="00777574">
              <w:rPr>
                <w:rFonts w:ascii="Verdana" w:hAnsi="Verdana"/>
                <w:sz w:val="18"/>
              </w:rPr>
              <w:t xml:space="preserve">Geld, statt </w:t>
            </w:r>
            <w:r w:rsidR="00875D62">
              <w:rPr>
                <w:rFonts w:ascii="Verdana" w:hAnsi="Verdana"/>
                <w:sz w:val="18"/>
              </w:rPr>
              <w:t xml:space="preserve">Hilfe oder </w:t>
            </w:r>
            <w:r w:rsidRPr="00777574">
              <w:rPr>
                <w:rFonts w:ascii="Verdana" w:hAnsi="Verdana"/>
                <w:sz w:val="18"/>
              </w:rPr>
              <w:t>Ratschläge</w:t>
            </w:r>
          </w:p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2"/>
              </w:tabs>
              <w:ind w:left="282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 xml:space="preserve">Verschwinden </w:t>
            </w:r>
            <w:r w:rsidR="00875D62" w:rsidRPr="00777574">
              <w:rPr>
                <w:rFonts w:ascii="Verdana" w:hAnsi="Verdana"/>
                <w:sz w:val="18"/>
              </w:rPr>
              <w:t xml:space="preserve">nach </w:t>
            </w:r>
            <w:r w:rsidR="00875D62">
              <w:rPr>
                <w:rFonts w:ascii="Verdana" w:hAnsi="Verdana"/>
                <w:sz w:val="18"/>
              </w:rPr>
              <w:t xml:space="preserve">der </w:t>
            </w:r>
            <w:r w:rsidR="00875D62" w:rsidRPr="00777574">
              <w:rPr>
                <w:rFonts w:ascii="Verdana" w:hAnsi="Verdana"/>
                <w:sz w:val="18"/>
              </w:rPr>
              <w:t xml:space="preserve">Übernachtung bei </w:t>
            </w:r>
            <w:proofErr w:type="spellStart"/>
            <w:r w:rsidR="00875D62" w:rsidRPr="00777574">
              <w:rPr>
                <w:rFonts w:ascii="Verdana" w:hAnsi="Verdana"/>
                <w:sz w:val="18"/>
              </w:rPr>
              <w:t>Shen</w:t>
            </w:r>
            <w:proofErr w:type="spellEnd"/>
            <w:r w:rsidR="00875D62" w:rsidRPr="00777574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875D62" w:rsidRPr="00777574">
              <w:rPr>
                <w:rFonts w:ascii="Verdana" w:hAnsi="Verdana"/>
                <w:sz w:val="18"/>
              </w:rPr>
              <w:t>Te</w:t>
            </w:r>
            <w:proofErr w:type="spellEnd"/>
            <w:r w:rsidR="00875D62" w:rsidRPr="00777574">
              <w:rPr>
                <w:rFonts w:ascii="Verdana" w:hAnsi="Verdana"/>
                <w:sz w:val="18"/>
              </w:rPr>
              <w:t xml:space="preserve"> </w:t>
            </w:r>
            <w:r w:rsidRPr="00777574">
              <w:rPr>
                <w:rFonts w:ascii="Verdana" w:hAnsi="Verdana"/>
                <w:sz w:val="18"/>
              </w:rPr>
              <w:t xml:space="preserve">schnell </w:t>
            </w:r>
          </w:p>
        </w:tc>
      </w:tr>
      <w:tr w:rsidR="00B351F4" w:rsidRPr="00777574" w:rsidTr="00C647E3">
        <w:trPr>
          <w:cantSplit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777574">
              <w:rPr>
                <w:rFonts w:ascii="Verdana" w:hAnsi="Verdana"/>
                <w:b/>
                <w:bCs/>
                <w:sz w:val="18"/>
              </w:rPr>
              <w:t>Gott 2</w:t>
            </w: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B351F4" w:rsidRPr="00777574" w:rsidRDefault="00B351F4" w:rsidP="00350155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B351F4" w:rsidRPr="00777574" w:rsidRDefault="0059006F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wirkt</w:t>
            </w:r>
            <w:r w:rsidR="00B351F4" w:rsidRPr="00777574">
              <w:rPr>
                <w:rFonts w:ascii="Verdana" w:hAnsi="Verdana"/>
                <w:sz w:val="18"/>
              </w:rPr>
              <w:t xml:space="preserve"> aufgeklärt, beurteilt die Lage ohne Illusionen</w:t>
            </w:r>
            <w:r w:rsidRPr="00777574">
              <w:rPr>
                <w:rFonts w:ascii="Verdana" w:hAnsi="Verdana"/>
                <w:sz w:val="18"/>
              </w:rPr>
              <w:t>, (S. 12, Z. 5)</w:t>
            </w:r>
          </w:p>
          <w:p w:rsidR="00B351F4" w:rsidRPr="00777574" w:rsidRDefault="0059006F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denkt rational,</w:t>
            </w:r>
            <w:r w:rsidR="00B351F4" w:rsidRPr="00777574">
              <w:rPr>
                <w:rFonts w:ascii="Verdana" w:hAnsi="Verdana"/>
                <w:sz w:val="18"/>
              </w:rPr>
              <w:t xml:space="preserve">  Über</w:t>
            </w:r>
            <w:r w:rsidR="00B351F4" w:rsidRPr="00777574">
              <w:rPr>
                <w:rFonts w:ascii="Verdana" w:hAnsi="Verdana"/>
                <w:sz w:val="18"/>
              </w:rPr>
              <w:softHyphen/>
              <w:t>schwem</w:t>
            </w:r>
            <w:r w:rsidR="00B351F4" w:rsidRPr="00777574">
              <w:rPr>
                <w:rFonts w:ascii="Verdana" w:hAnsi="Verdana"/>
                <w:sz w:val="18"/>
              </w:rPr>
              <w:softHyphen/>
              <w:t xml:space="preserve">mungen </w:t>
            </w:r>
            <w:r w:rsidRPr="00777574">
              <w:rPr>
                <w:rFonts w:ascii="Verdana" w:hAnsi="Verdana"/>
                <w:sz w:val="18"/>
              </w:rPr>
              <w:t>seien</w:t>
            </w:r>
            <w:r w:rsidR="00B351F4" w:rsidRPr="00777574">
              <w:rPr>
                <w:rFonts w:ascii="Verdana" w:hAnsi="Verdana"/>
                <w:sz w:val="18"/>
              </w:rPr>
              <w:t xml:space="preserve"> nicht auf mangelhafte Gottesfurcht, sondern auf den brüchigen Staudamm zurückzu</w:t>
            </w:r>
            <w:r w:rsidR="00B351F4" w:rsidRPr="00777574">
              <w:rPr>
                <w:rFonts w:ascii="Verdana" w:hAnsi="Verdana"/>
                <w:sz w:val="18"/>
              </w:rPr>
              <w:softHyphen/>
              <w:t>führen</w:t>
            </w:r>
            <w:r w:rsidRPr="00777574">
              <w:rPr>
                <w:rFonts w:ascii="Verdana" w:hAnsi="Verdana"/>
                <w:sz w:val="18"/>
              </w:rPr>
              <w:t xml:space="preserve"> (</w:t>
            </w:r>
            <w:r w:rsidR="00B351F4" w:rsidRPr="00777574">
              <w:rPr>
                <w:rFonts w:ascii="Verdana" w:hAnsi="Verdana"/>
                <w:sz w:val="18"/>
              </w:rPr>
              <w:t>S. 11, Z. 25f.)</w:t>
            </w:r>
          </w:p>
          <w:p w:rsidR="00B351F4" w:rsidRPr="00777574" w:rsidRDefault="00B351F4" w:rsidP="00350155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 xml:space="preserve">Kritisiert </w:t>
            </w:r>
            <w:r w:rsidR="0059006F" w:rsidRPr="00777574">
              <w:rPr>
                <w:rFonts w:ascii="Verdana" w:hAnsi="Verdana"/>
                <w:sz w:val="18"/>
              </w:rPr>
              <w:t xml:space="preserve">die </w:t>
            </w:r>
            <w:r w:rsidRPr="00777574">
              <w:rPr>
                <w:rFonts w:ascii="Verdana" w:hAnsi="Verdana"/>
                <w:sz w:val="18"/>
              </w:rPr>
              <w:t>andere</w:t>
            </w:r>
            <w:r w:rsidR="0059006F" w:rsidRPr="00777574">
              <w:rPr>
                <w:rFonts w:ascii="Verdana" w:hAnsi="Verdana"/>
                <w:sz w:val="18"/>
              </w:rPr>
              <w:t>n</w:t>
            </w:r>
            <w:r w:rsidRPr="00777574">
              <w:rPr>
                <w:rFonts w:ascii="Verdana" w:hAnsi="Verdana"/>
                <w:sz w:val="18"/>
              </w:rPr>
              <w:t xml:space="preserve"> Götter, meint, die Mission sei gescheitert (S. 12, Z. 4ff.)</w:t>
            </w:r>
          </w:p>
          <w:p w:rsidR="00B351F4" w:rsidRPr="00777574" w:rsidRDefault="00B351F4" w:rsidP="00350155">
            <w:pPr>
              <w:ind w:left="100"/>
              <w:rPr>
                <w:rFonts w:ascii="Verdana" w:hAnsi="Verdana"/>
                <w:sz w:val="18"/>
              </w:rPr>
            </w:pPr>
          </w:p>
        </w:tc>
        <w:tc>
          <w:tcPr>
            <w:tcW w:w="2654" w:type="dxa"/>
            <w:vMerge/>
            <w:vAlign w:val="center"/>
          </w:tcPr>
          <w:p w:rsidR="00B351F4" w:rsidRPr="00777574" w:rsidRDefault="00B351F4" w:rsidP="00350155">
            <w:pPr>
              <w:numPr>
                <w:ilvl w:val="1"/>
                <w:numId w:val="1"/>
              </w:numPr>
              <w:tabs>
                <w:tab w:val="clear" w:pos="720"/>
                <w:tab w:val="num" w:pos="282"/>
              </w:tabs>
              <w:ind w:left="282" w:hanging="180"/>
              <w:jc w:val="both"/>
              <w:rPr>
                <w:rFonts w:ascii="Verdana" w:hAnsi="Verdana"/>
                <w:sz w:val="18"/>
              </w:rPr>
            </w:pPr>
          </w:p>
        </w:tc>
      </w:tr>
      <w:tr w:rsidR="00B351F4" w:rsidRPr="00777574" w:rsidTr="00C647E3">
        <w:trPr>
          <w:cantSplit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F4" w:rsidRPr="00777574" w:rsidRDefault="00B351F4" w:rsidP="00350155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777574">
              <w:rPr>
                <w:rFonts w:ascii="Verdana" w:hAnsi="Verdana"/>
                <w:b/>
                <w:bCs/>
                <w:sz w:val="18"/>
              </w:rPr>
              <w:t>Gott 3</w:t>
            </w:r>
          </w:p>
        </w:tc>
        <w:tc>
          <w:tcPr>
            <w:tcW w:w="28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F4" w:rsidRPr="00777574" w:rsidRDefault="00B351F4" w:rsidP="00350155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F4" w:rsidRPr="00777574" w:rsidRDefault="00B351F4" w:rsidP="00350155">
            <w:pPr>
              <w:numPr>
                <w:ilvl w:val="0"/>
                <w:numId w:val="2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Human: Ekelt sich vor Spinnen</w:t>
            </w:r>
            <w:r w:rsidR="00D227AF" w:rsidRPr="00777574">
              <w:rPr>
                <w:rFonts w:ascii="Verdana" w:hAnsi="Verdana"/>
                <w:sz w:val="18"/>
              </w:rPr>
              <w:t xml:space="preserve"> (S. 11, Z.8f.)</w:t>
            </w:r>
          </w:p>
          <w:p w:rsidR="00B351F4" w:rsidRPr="00777574" w:rsidRDefault="00B351F4" w:rsidP="00350155">
            <w:pPr>
              <w:numPr>
                <w:ilvl w:val="0"/>
                <w:numId w:val="2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Gutgläubig (S. 12, Z. 1 und Z. 10ff.)</w:t>
            </w:r>
          </w:p>
          <w:p w:rsidR="00B351F4" w:rsidRPr="00777574" w:rsidRDefault="00B351F4" w:rsidP="00350155">
            <w:pPr>
              <w:numPr>
                <w:ilvl w:val="0"/>
                <w:numId w:val="2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Besorgt (S. 12, Z. 30f.)</w:t>
            </w:r>
          </w:p>
          <w:p w:rsidR="00B351F4" w:rsidRPr="00777574" w:rsidRDefault="00B351F4" w:rsidP="00350155">
            <w:pPr>
              <w:numPr>
                <w:ilvl w:val="0"/>
                <w:numId w:val="2"/>
              </w:numPr>
              <w:tabs>
                <w:tab w:val="clear" w:pos="720"/>
                <w:tab w:val="num" w:pos="280"/>
              </w:tabs>
              <w:ind w:left="280" w:hanging="180"/>
              <w:rPr>
                <w:rFonts w:ascii="Verdana" w:hAnsi="Verdana"/>
                <w:sz w:val="18"/>
              </w:rPr>
            </w:pPr>
            <w:r w:rsidRPr="00777574">
              <w:rPr>
                <w:rFonts w:ascii="Verdana" w:hAnsi="Verdana"/>
                <w:sz w:val="18"/>
              </w:rPr>
              <w:t>verständnisvoll</w:t>
            </w:r>
          </w:p>
        </w:tc>
        <w:tc>
          <w:tcPr>
            <w:tcW w:w="2654" w:type="dxa"/>
            <w:vMerge/>
            <w:tcBorders>
              <w:bottom w:val="single" w:sz="4" w:space="0" w:color="auto"/>
            </w:tcBorders>
            <w:vAlign w:val="center"/>
          </w:tcPr>
          <w:p w:rsidR="00B351F4" w:rsidRPr="00777574" w:rsidRDefault="00B351F4" w:rsidP="00350155">
            <w:pPr>
              <w:jc w:val="both"/>
              <w:rPr>
                <w:rFonts w:ascii="Verdana" w:hAnsi="Verdana"/>
                <w:sz w:val="18"/>
              </w:rPr>
            </w:pPr>
          </w:p>
        </w:tc>
      </w:tr>
    </w:tbl>
    <w:p w:rsidR="00B351F4" w:rsidRPr="00777574" w:rsidRDefault="00777574" w:rsidP="00350155">
      <w:pPr>
        <w:pStyle w:val="Textkrper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48D1B" wp14:editId="20E62DA3">
                <wp:simplePos x="0" y="0"/>
                <wp:positionH relativeFrom="column">
                  <wp:posOffset>2600325</wp:posOffset>
                </wp:positionH>
                <wp:positionV relativeFrom="paragraph">
                  <wp:posOffset>71755</wp:posOffset>
                </wp:positionV>
                <wp:extent cx="1038225" cy="380365"/>
                <wp:effectExtent l="38100" t="0" r="0" b="3873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036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margin-left:204.75pt;margin-top:5.65pt;width:81.7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" adj="10800" fillcolor="white [3212]" strokecolor="black [3213]" strokeweight="2pt"/>
            </w:pict>
          </mc:Fallback>
        </mc:AlternateContent>
      </w:r>
    </w:p>
    <w:p w:rsidR="00B351F4" w:rsidRPr="00777574" w:rsidRDefault="00B351F4" w:rsidP="00350155">
      <w:pPr>
        <w:pStyle w:val="Textkrper"/>
        <w:rPr>
          <w:sz w:val="20"/>
        </w:rPr>
      </w:pPr>
    </w:p>
    <w:p w:rsidR="00B351F4" w:rsidRPr="00777574" w:rsidRDefault="00B351F4" w:rsidP="00350155">
      <w:pPr>
        <w:pStyle w:val="Textkrper"/>
        <w:rPr>
          <w:sz w:val="20"/>
        </w:rPr>
      </w:pPr>
    </w:p>
    <w:p w:rsidR="00777574" w:rsidRPr="00D75A8D" w:rsidRDefault="00777574" w:rsidP="00350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hAnsi="Verdana"/>
          <w:bCs/>
          <w:sz w:val="18"/>
          <w:szCs w:val="18"/>
        </w:rPr>
      </w:pPr>
      <w:r w:rsidRPr="00D75A8D">
        <w:rPr>
          <w:rFonts w:ascii="Verdana" w:hAnsi="Verdana"/>
          <w:bCs/>
          <w:sz w:val="18"/>
          <w:szCs w:val="18"/>
        </w:rPr>
        <w:t xml:space="preserve">Die Götter suchen gute Menschen, meinen, ihn in </w:t>
      </w:r>
      <w:proofErr w:type="spellStart"/>
      <w:r w:rsidRPr="00D75A8D">
        <w:rPr>
          <w:rFonts w:ascii="Verdana" w:hAnsi="Verdana"/>
          <w:bCs/>
          <w:sz w:val="18"/>
          <w:szCs w:val="18"/>
        </w:rPr>
        <w:t>Shen</w:t>
      </w:r>
      <w:proofErr w:type="spellEnd"/>
      <w:r w:rsidRPr="00D75A8D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75A8D">
        <w:rPr>
          <w:rFonts w:ascii="Verdana" w:hAnsi="Verdana"/>
          <w:bCs/>
          <w:sz w:val="18"/>
          <w:szCs w:val="18"/>
        </w:rPr>
        <w:t>Te</w:t>
      </w:r>
      <w:proofErr w:type="spellEnd"/>
      <w:r w:rsidRPr="00D75A8D">
        <w:rPr>
          <w:rFonts w:ascii="Verdana" w:hAnsi="Verdana"/>
          <w:bCs/>
          <w:sz w:val="18"/>
          <w:szCs w:val="18"/>
        </w:rPr>
        <w:t xml:space="preserve"> gefunden zu haben. Dies ist aber ein Trugschluss, sie prostituiert sich, um überleben zu können.</w:t>
      </w:r>
    </w:p>
    <w:p w:rsidR="00D75A8D" w:rsidRPr="00D75A8D" w:rsidRDefault="00D75A8D" w:rsidP="00350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hAnsi="Verdana"/>
          <w:bCs/>
          <w:sz w:val="18"/>
          <w:szCs w:val="18"/>
        </w:rPr>
      </w:pPr>
      <w:r w:rsidRPr="00D75A8D">
        <w:rPr>
          <w:rFonts w:ascii="Verdana" w:hAnsi="Verdana"/>
          <w:color w:val="1C1C1C"/>
          <w:sz w:val="18"/>
          <w:szCs w:val="18"/>
        </w:rPr>
        <w:t xml:space="preserve">Leben und Tugend vertragen sich nicht, „der Mensch“ will gut sein, wird aber durch die Verhältnisse daran gehindert. </w:t>
      </w:r>
    </w:p>
    <w:p w:rsidR="00B351F4" w:rsidRDefault="00B351F4" w:rsidP="00350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hAnsi="Verdana"/>
          <w:bCs/>
          <w:sz w:val="18"/>
          <w:szCs w:val="18"/>
        </w:rPr>
      </w:pPr>
      <w:r w:rsidRPr="00D75A8D">
        <w:rPr>
          <w:rFonts w:ascii="Verdana" w:hAnsi="Verdana"/>
          <w:bCs/>
          <w:sz w:val="18"/>
          <w:szCs w:val="18"/>
        </w:rPr>
        <w:t xml:space="preserve">Um den Auftrag ausführen zu können, </w:t>
      </w:r>
      <w:r w:rsidR="002441FE" w:rsidRPr="00D75A8D">
        <w:rPr>
          <w:rFonts w:ascii="Verdana" w:hAnsi="Verdana"/>
          <w:bCs/>
          <w:sz w:val="18"/>
          <w:szCs w:val="18"/>
        </w:rPr>
        <w:t xml:space="preserve"> </w:t>
      </w:r>
      <w:r w:rsidR="00777574" w:rsidRPr="00D75A8D">
        <w:rPr>
          <w:rFonts w:ascii="Verdana" w:hAnsi="Verdana"/>
          <w:bCs/>
          <w:sz w:val="18"/>
          <w:szCs w:val="18"/>
        </w:rPr>
        <w:t xml:space="preserve">geben </w:t>
      </w:r>
      <w:r w:rsidRPr="00D75A8D">
        <w:rPr>
          <w:rFonts w:ascii="Verdana" w:hAnsi="Verdana"/>
          <w:bCs/>
          <w:sz w:val="18"/>
          <w:szCs w:val="18"/>
        </w:rPr>
        <w:t xml:space="preserve">die Götter </w:t>
      </w:r>
      <w:proofErr w:type="spellStart"/>
      <w:r w:rsidRPr="00D75A8D">
        <w:rPr>
          <w:rFonts w:ascii="Verdana" w:hAnsi="Verdana"/>
          <w:bCs/>
          <w:sz w:val="18"/>
          <w:szCs w:val="18"/>
        </w:rPr>
        <w:t>Shen</w:t>
      </w:r>
      <w:proofErr w:type="spellEnd"/>
      <w:r w:rsidRPr="00D75A8D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75A8D">
        <w:rPr>
          <w:rFonts w:ascii="Verdana" w:hAnsi="Verdana"/>
          <w:bCs/>
          <w:sz w:val="18"/>
          <w:szCs w:val="18"/>
        </w:rPr>
        <w:t>Te</w:t>
      </w:r>
      <w:proofErr w:type="spellEnd"/>
      <w:r w:rsidRPr="00D75A8D">
        <w:rPr>
          <w:rFonts w:ascii="Verdana" w:hAnsi="Verdana"/>
          <w:bCs/>
          <w:sz w:val="18"/>
          <w:szCs w:val="18"/>
        </w:rPr>
        <w:t xml:space="preserve"> Geld </w:t>
      </w:r>
      <w:r w:rsidR="00792D0D" w:rsidRPr="00D75A8D">
        <w:rPr>
          <w:rFonts w:ascii="Verdana" w:hAnsi="Verdana"/>
          <w:bCs/>
          <w:sz w:val="18"/>
          <w:szCs w:val="18"/>
        </w:rPr>
        <w:sym w:font="Wingdings" w:char="F0E0"/>
      </w:r>
      <w:r w:rsidR="00792D0D" w:rsidRPr="00D75A8D">
        <w:rPr>
          <w:rFonts w:ascii="Verdana" w:hAnsi="Verdana"/>
          <w:bCs/>
          <w:sz w:val="18"/>
          <w:szCs w:val="18"/>
        </w:rPr>
        <w:t xml:space="preserve"> Sie kann nicht leben und gut sein, wird bestochen, damit sie die Aufgabe der Götter erfüllen kann.</w:t>
      </w:r>
    </w:p>
    <w:p w:rsidR="002D2E6C" w:rsidRDefault="002D2E6C" w:rsidP="00350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hAnsi="Verdana"/>
          <w:bCs/>
          <w:sz w:val="18"/>
          <w:szCs w:val="18"/>
        </w:rPr>
      </w:pPr>
      <w:proofErr w:type="spellStart"/>
      <w:r>
        <w:rPr>
          <w:rFonts w:ascii="Verdana" w:hAnsi="Verdana"/>
          <w:bCs/>
          <w:sz w:val="18"/>
          <w:szCs w:val="18"/>
        </w:rPr>
        <w:t>Shen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Te</w:t>
      </w:r>
      <w:proofErr w:type="spellEnd"/>
      <w:r>
        <w:rPr>
          <w:rFonts w:ascii="Verdana" w:hAnsi="Verdana"/>
          <w:bCs/>
          <w:sz w:val="18"/>
          <w:szCs w:val="18"/>
        </w:rPr>
        <w:t xml:space="preserve"> muss einen Ausweg suchen, erfindet ihren Vetter Shui </w:t>
      </w:r>
      <w:proofErr w:type="spellStart"/>
      <w:r>
        <w:rPr>
          <w:rFonts w:ascii="Verdana" w:hAnsi="Verdana"/>
          <w:bCs/>
          <w:sz w:val="18"/>
          <w:szCs w:val="18"/>
        </w:rPr>
        <w:t>Ta</w:t>
      </w:r>
      <w:proofErr w:type="spellEnd"/>
      <w:r>
        <w:rPr>
          <w:rFonts w:ascii="Verdana" w:hAnsi="Verdana"/>
          <w:bCs/>
          <w:sz w:val="18"/>
          <w:szCs w:val="18"/>
        </w:rPr>
        <w:t xml:space="preserve">, der dominant auftritt. Sie will helfen, muss aber auch an sich denken. </w:t>
      </w:r>
    </w:p>
    <w:p w:rsidR="002D2E6C" w:rsidRPr="00D75A8D" w:rsidRDefault="002D2E6C" w:rsidP="00350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Die Götter tolerieren</w:t>
      </w:r>
      <w:r w:rsidR="009A00BF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9A00BF">
        <w:rPr>
          <w:rFonts w:ascii="Verdana" w:hAnsi="Verdana"/>
          <w:bCs/>
          <w:sz w:val="18"/>
          <w:szCs w:val="18"/>
        </w:rPr>
        <w:t>Shen</w:t>
      </w:r>
      <w:proofErr w:type="spellEnd"/>
      <w:r w:rsidR="009A00BF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9A00BF">
        <w:rPr>
          <w:rFonts w:ascii="Verdana" w:hAnsi="Verdana"/>
          <w:bCs/>
          <w:sz w:val="18"/>
          <w:szCs w:val="18"/>
        </w:rPr>
        <w:t>Tes</w:t>
      </w:r>
      <w:proofErr w:type="spellEnd"/>
      <w:r w:rsidR="009A00BF">
        <w:rPr>
          <w:rFonts w:ascii="Verdana" w:hAnsi="Verdana"/>
          <w:bCs/>
          <w:sz w:val="18"/>
          <w:szCs w:val="18"/>
        </w:rPr>
        <w:t xml:space="preserve"> Verhalten, entschweben auf einer rosa Wolke </w:t>
      </w:r>
      <w:r w:rsidR="009A00BF" w:rsidRPr="009A00BF">
        <w:rPr>
          <w:rFonts w:ascii="Verdana" w:hAnsi="Verdana"/>
          <w:bCs/>
          <w:sz w:val="18"/>
          <w:szCs w:val="18"/>
        </w:rPr>
        <w:sym w:font="Wingdings" w:char="F0E0"/>
      </w:r>
      <w:r w:rsidR="009A00BF">
        <w:rPr>
          <w:rFonts w:ascii="Verdana" w:hAnsi="Verdana"/>
          <w:bCs/>
          <w:sz w:val="18"/>
          <w:szCs w:val="18"/>
        </w:rPr>
        <w:t xml:space="preserve"> Kritik Brechts, dass die Augen verschlossen werden, auch Religionskritik, nicht einmal die Götter helfen.</w:t>
      </w:r>
    </w:p>
    <w:p w:rsidR="003D0D4C" w:rsidRDefault="003D0D4C" w:rsidP="00350155"/>
    <w:sectPr w:rsidR="003D0D4C" w:rsidSect="00810357">
      <w:headerReference w:type="default" r:id="rId11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F4" w:rsidRDefault="00B351F4" w:rsidP="00B351F4">
      <w:r>
        <w:separator/>
      </w:r>
    </w:p>
  </w:endnote>
  <w:endnote w:type="continuationSeparator" w:id="0">
    <w:p w:rsidR="00B351F4" w:rsidRDefault="00B351F4" w:rsidP="00B3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F4" w:rsidRDefault="00B351F4" w:rsidP="00B351F4">
      <w:r>
        <w:separator/>
      </w:r>
    </w:p>
  </w:footnote>
  <w:footnote w:type="continuationSeparator" w:id="0">
    <w:p w:rsidR="00B351F4" w:rsidRDefault="00B351F4" w:rsidP="00B3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4" w:rsidRPr="00B351F4" w:rsidRDefault="00B351F4" w:rsidP="00B351F4">
    <w:pPr>
      <w:pStyle w:val="Kopfzeile"/>
      <w:pBdr>
        <w:bottom w:val="single" w:sz="4" w:space="1" w:color="auto"/>
      </w:pBdr>
      <w:rPr>
        <w:sz w:val="22"/>
      </w:rPr>
    </w:pPr>
    <w:r w:rsidRPr="00B351F4">
      <w:rPr>
        <w:noProof/>
        <w:sz w:val="22"/>
      </w:rPr>
      <w:drawing>
        <wp:inline distT="0" distB="0" distL="0" distR="0" wp14:anchorId="1F993CB3" wp14:editId="54BA7532">
          <wp:extent cx="1278988" cy="40743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95" cy="40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51F4">
      <w:rPr>
        <w:sz w:val="22"/>
      </w:rPr>
      <w:tab/>
    </w:r>
    <w:r w:rsidRPr="00B351F4">
      <w:rPr>
        <w:rFonts w:ascii="Verdana" w:hAnsi="Verdana"/>
        <w:sz w:val="18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22"/>
    <w:multiLevelType w:val="hybridMultilevel"/>
    <w:tmpl w:val="807A6AF6"/>
    <w:lvl w:ilvl="0" w:tplc="30104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3502A"/>
    <w:multiLevelType w:val="hybridMultilevel"/>
    <w:tmpl w:val="4836D71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81266"/>
    <w:multiLevelType w:val="hybridMultilevel"/>
    <w:tmpl w:val="18E69A2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B47AA"/>
    <w:multiLevelType w:val="hybridMultilevel"/>
    <w:tmpl w:val="12640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F4"/>
    <w:rsid w:val="00131A43"/>
    <w:rsid w:val="00133A68"/>
    <w:rsid w:val="002441FE"/>
    <w:rsid w:val="0029435E"/>
    <w:rsid w:val="002A6DCC"/>
    <w:rsid w:val="002D2E6C"/>
    <w:rsid w:val="002D48C5"/>
    <w:rsid w:val="002D4AEB"/>
    <w:rsid w:val="002E7FF3"/>
    <w:rsid w:val="00350155"/>
    <w:rsid w:val="003506B4"/>
    <w:rsid w:val="003D0D4C"/>
    <w:rsid w:val="0059006F"/>
    <w:rsid w:val="005F37E4"/>
    <w:rsid w:val="005F5F8D"/>
    <w:rsid w:val="00722A76"/>
    <w:rsid w:val="00777574"/>
    <w:rsid w:val="00792D0D"/>
    <w:rsid w:val="008035BC"/>
    <w:rsid w:val="00810357"/>
    <w:rsid w:val="00875D62"/>
    <w:rsid w:val="008B4873"/>
    <w:rsid w:val="008D0D78"/>
    <w:rsid w:val="00931A9D"/>
    <w:rsid w:val="009821B5"/>
    <w:rsid w:val="009A00BF"/>
    <w:rsid w:val="00A1345E"/>
    <w:rsid w:val="00A225F6"/>
    <w:rsid w:val="00B351F4"/>
    <w:rsid w:val="00C94EC9"/>
    <w:rsid w:val="00D227AF"/>
    <w:rsid w:val="00D75A8D"/>
    <w:rsid w:val="00DD5A7E"/>
    <w:rsid w:val="00EB7EA8"/>
    <w:rsid w:val="00EE4810"/>
    <w:rsid w:val="00E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351F4"/>
    <w:pPr>
      <w:keepNext/>
      <w:jc w:val="center"/>
      <w:outlineLvl w:val="5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B351F4"/>
    <w:rPr>
      <w:rFonts w:ascii="Verdana" w:eastAsia="Times New Roman" w:hAnsi="Verdana" w:cs="Times New Roman"/>
      <w:b/>
      <w:bCs/>
      <w:sz w:val="2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351F4"/>
    <w:pPr>
      <w:jc w:val="both"/>
    </w:pPr>
    <w:rPr>
      <w:rFonts w:ascii="Verdana" w:hAnsi="Verdana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B351F4"/>
    <w:rPr>
      <w:rFonts w:ascii="Verdana" w:eastAsia="Times New Roman" w:hAnsi="Verdana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351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1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351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1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1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1F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351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48C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441FE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244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351F4"/>
    <w:pPr>
      <w:keepNext/>
      <w:jc w:val="center"/>
      <w:outlineLvl w:val="5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B351F4"/>
    <w:rPr>
      <w:rFonts w:ascii="Verdana" w:eastAsia="Times New Roman" w:hAnsi="Verdana" w:cs="Times New Roman"/>
      <w:b/>
      <w:bCs/>
      <w:sz w:val="2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351F4"/>
    <w:pPr>
      <w:jc w:val="both"/>
    </w:pPr>
    <w:rPr>
      <w:rFonts w:ascii="Verdana" w:hAnsi="Verdana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B351F4"/>
    <w:rPr>
      <w:rFonts w:ascii="Verdana" w:eastAsia="Times New Roman" w:hAnsi="Verdana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351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1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351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1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1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1F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351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48C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441FE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244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heidelberg.de/produktion/der-gute-mensch-von-sezua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lickfeld-wuppertal.de/wp-content/bf-uploads/2017/04/gute-mensch_k-lefebvre_0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terheidelberg.de/wp-content/uploads/2017/09/Sezuan_HP2_O_16_SB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21</cp:revision>
  <dcterms:created xsi:type="dcterms:W3CDTF">2018-01-08T15:48:00Z</dcterms:created>
  <dcterms:modified xsi:type="dcterms:W3CDTF">2018-02-07T11:01:00Z</dcterms:modified>
</cp:coreProperties>
</file>