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D44495" w14:textId="77777777" w:rsidR="0008509D" w:rsidRPr="003E2B4E" w:rsidRDefault="0008509D" w:rsidP="00795CAA">
      <w:pPr>
        <w:pageBreakBefore/>
        <w:shd w:val="clear" w:color="auto" w:fill="C00000"/>
        <w:jc w:val="both"/>
        <w:rPr>
          <w:rFonts w:ascii="Arial" w:hAnsi="Arial"/>
          <w:sz w:val="4"/>
          <w:szCs w:val="23"/>
        </w:rPr>
      </w:pPr>
    </w:p>
    <w:p w14:paraId="7257D394" w14:textId="79663F22" w:rsidR="0008509D" w:rsidRPr="00B05CE0" w:rsidRDefault="00256286" w:rsidP="00795CAA">
      <w:pPr>
        <w:shd w:val="clear" w:color="auto" w:fill="C00000"/>
        <w:tabs>
          <w:tab w:val="left" w:pos="567"/>
        </w:tabs>
        <w:jc w:val="both"/>
        <w:rPr>
          <w:rFonts w:ascii="Arial" w:hAnsi="Arial" w:cs="Arial"/>
          <w:b/>
          <w:bCs/>
          <w:color w:val="FFFFFF" w:themeColor="background1"/>
        </w:rPr>
      </w:pPr>
      <w:r w:rsidRPr="00B05CE0">
        <w:rPr>
          <w:rFonts w:ascii="Arial" w:hAnsi="Arial" w:cs="Arial"/>
          <w:b/>
          <w:bCs/>
          <w:color w:val="FFFFFF" w:themeColor="background1"/>
        </w:rPr>
        <w:t xml:space="preserve">Hormonartig wirkende </w:t>
      </w:r>
      <w:r w:rsidR="008E4736" w:rsidRPr="00B05CE0">
        <w:rPr>
          <w:rFonts w:ascii="Arial" w:hAnsi="Arial" w:cs="Arial"/>
          <w:b/>
          <w:bCs/>
          <w:color w:val="FFFFFF" w:themeColor="background1"/>
        </w:rPr>
        <w:t>Stoffe</w:t>
      </w:r>
      <w:r w:rsidRPr="00B05CE0">
        <w:rPr>
          <w:rFonts w:ascii="Arial" w:hAnsi="Arial" w:cs="Arial"/>
          <w:b/>
          <w:bCs/>
          <w:color w:val="FFFFFF" w:themeColor="background1"/>
        </w:rPr>
        <w:t xml:space="preserve"> gefährden </w:t>
      </w:r>
      <w:r w:rsidR="00B05CE0" w:rsidRPr="00B05CE0">
        <w:rPr>
          <w:rFonts w:ascii="Arial" w:hAnsi="Arial" w:cs="Arial"/>
          <w:b/>
          <w:bCs/>
          <w:color w:val="FFFFFF" w:themeColor="background1"/>
        </w:rPr>
        <w:t>den Menschen und bestimmte Tierarten</w:t>
      </w:r>
      <w:r w:rsidRPr="00B05CE0">
        <w:rPr>
          <w:rFonts w:ascii="Arial" w:hAnsi="Arial" w:cs="Arial"/>
          <w:b/>
          <w:bCs/>
          <w:color w:val="FFFFFF" w:themeColor="background1"/>
        </w:rPr>
        <w:t xml:space="preserve"> </w:t>
      </w:r>
    </w:p>
    <w:p w14:paraId="2E5CD199" w14:textId="77777777" w:rsidR="0008509D" w:rsidRPr="003E2B4E" w:rsidRDefault="0008509D" w:rsidP="00795CAA">
      <w:pPr>
        <w:shd w:val="clear" w:color="auto" w:fill="C00000"/>
        <w:jc w:val="both"/>
        <w:rPr>
          <w:rFonts w:ascii="Arial" w:hAnsi="Arial"/>
          <w:sz w:val="4"/>
          <w:szCs w:val="23"/>
        </w:rPr>
      </w:pPr>
    </w:p>
    <w:p w14:paraId="39E1A5BC" w14:textId="77777777" w:rsidR="00C1159D" w:rsidRPr="006B3D32" w:rsidRDefault="00C1159D" w:rsidP="00C1159D">
      <w:pPr>
        <w:tabs>
          <w:tab w:val="right" w:pos="9639"/>
        </w:tabs>
        <w:rPr>
          <w:sz w:val="16"/>
        </w:rPr>
      </w:pPr>
    </w:p>
    <w:p w14:paraId="71CCBC39" w14:textId="4869AD11" w:rsidR="00B15281" w:rsidRPr="00F72594" w:rsidRDefault="000963C1" w:rsidP="002E13AE">
      <w:pPr>
        <w:spacing w:before="60"/>
        <w:rPr>
          <w:rFonts w:asciiTheme="majorHAnsi" w:hAnsiTheme="majorHAnsi" w:cstheme="majorHAnsi"/>
        </w:rPr>
      </w:pPr>
      <w:r w:rsidRPr="00F72594">
        <w:rPr>
          <w:rFonts w:asciiTheme="majorHAnsi" w:hAnsiTheme="majorHAnsi" w:cstheme="majorHAnsi"/>
        </w:rPr>
        <w:t>Der Stoff Bisphenol A</w:t>
      </w:r>
      <w:r w:rsidR="00B15281" w:rsidRPr="00F72594">
        <w:rPr>
          <w:rFonts w:asciiTheme="majorHAnsi" w:hAnsiTheme="majorHAnsi" w:cstheme="majorHAnsi"/>
        </w:rPr>
        <w:t xml:space="preserve"> (BPA)</w:t>
      </w:r>
      <w:r w:rsidRPr="00F72594">
        <w:rPr>
          <w:rFonts w:asciiTheme="majorHAnsi" w:hAnsiTheme="majorHAnsi" w:cstheme="majorHAnsi"/>
        </w:rPr>
        <w:t xml:space="preserve"> </w:t>
      </w:r>
      <w:r w:rsidR="002061D9" w:rsidRPr="002061D9">
        <w:rPr>
          <w:rFonts w:asciiTheme="majorHAnsi" w:hAnsiTheme="majorHAnsi" w:cstheme="majorHAnsi"/>
        </w:rPr>
        <w:t xml:space="preserve">ist Bestandteil vieler </w:t>
      </w:r>
      <w:r w:rsidR="002061D9">
        <w:rPr>
          <w:rFonts w:asciiTheme="majorHAnsi" w:hAnsiTheme="majorHAnsi" w:cstheme="majorHAnsi"/>
        </w:rPr>
        <w:t>Alltagsp</w:t>
      </w:r>
      <w:r w:rsidR="002061D9" w:rsidRPr="002061D9">
        <w:rPr>
          <w:rFonts w:asciiTheme="majorHAnsi" w:hAnsiTheme="majorHAnsi" w:cstheme="majorHAnsi"/>
        </w:rPr>
        <w:t xml:space="preserve">rodukte </w:t>
      </w:r>
      <w:r w:rsidR="0006125D">
        <w:rPr>
          <w:rFonts w:asciiTheme="majorHAnsi" w:hAnsiTheme="majorHAnsi" w:cstheme="majorHAnsi"/>
        </w:rPr>
        <w:t xml:space="preserve">(z.B. </w:t>
      </w:r>
      <w:r w:rsidR="002061D9" w:rsidRPr="002061D9">
        <w:rPr>
          <w:rFonts w:asciiTheme="majorHAnsi" w:hAnsiTheme="majorHAnsi" w:cstheme="majorHAnsi"/>
        </w:rPr>
        <w:t>Plastikflaschen, Plastikspiel</w:t>
      </w:r>
      <w:r w:rsidR="00A11787">
        <w:rPr>
          <w:rFonts w:asciiTheme="majorHAnsi" w:hAnsiTheme="majorHAnsi" w:cstheme="majorHAnsi"/>
        </w:rPr>
        <w:softHyphen/>
      </w:r>
      <w:r w:rsidR="002061D9" w:rsidRPr="002061D9">
        <w:rPr>
          <w:rFonts w:asciiTheme="majorHAnsi" w:hAnsiTheme="majorHAnsi" w:cstheme="majorHAnsi"/>
        </w:rPr>
        <w:t>zeug, Thermopapier</w:t>
      </w:r>
      <w:r w:rsidR="0006125D">
        <w:rPr>
          <w:rFonts w:asciiTheme="majorHAnsi" w:hAnsiTheme="majorHAnsi" w:cstheme="majorHAnsi"/>
        </w:rPr>
        <w:t>, Innenbeschichtung von</w:t>
      </w:r>
      <w:r w:rsidR="002061D9" w:rsidRPr="002061D9">
        <w:rPr>
          <w:rFonts w:asciiTheme="majorHAnsi" w:hAnsiTheme="majorHAnsi" w:cstheme="majorHAnsi"/>
        </w:rPr>
        <w:t xml:space="preserve"> </w:t>
      </w:r>
      <w:r w:rsidR="0006125D">
        <w:rPr>
          <w:rFonts w:asciiTheme="majorHAnsi" w:hAnsiTheme="majorHAnsi" w:cstheme="majorHAnsi"/>
        </w:rPr>
        <w:t xml:space="preserve">Schraubdeckeln und </w:t>
      </w:r>
      <w:r w:rsidR="002061D9" w:rsidRPr="002061D9">
        <w:rPr>
          <w:rFonts w:asciiTheme="majorHAnsi" w:hAnsiTheme="majorHAnsi" w:cstheme="majorHAnsi"/>
        </w:rPr>
        <w:t>Konservendosen</w:t>
      </w:r>
      <w:r w:rsidR="0006125D">
        <w:rPr>
          <w:rFonts w:asciiTheme="majorHAnsi" w:hAnsiTheme="majorHAnsi" w:cstheme="majorHAnsi"/>
        </w:rPr>
        <w:t>)</w:t>
      </w:r>
      <w:r w:rsidRPr="00F72594">
        <w:rPr>
          <w:rFonts w:asciiTheme="majorHAnsi" w:hAnsiTheme="majorHAnsi" w:cstheme="majorHAnsi"/>
        </w:rPr>
        <w:t xml:space="preserve">. </w:t>
      </w:r>
      <w:r w:rsidR="0006125D">
        <w:rPr>
          <w:rFonts w:asciiTheme="majorHAnsi" w:hAnsiTheme="majorHAnsi" w:cstheme="majorHAnsi"/>
        </w:rPr>
        <w:t>Er</w:t>
      </w:r>
      <w:r w:rsidRPr="00F72594">
        <w:rPr>
          <w:rFonts w:asciiTheme="majorHAnsi" w:hAnsiTheme="majorHAnsi" w:cstheme="majorHAnsi"/>
        </w:rPr>
        <w:t xml:space="preserve"> sorgte wie</w:t>
      </w:r>
      <w:r w:rsidR="00A11787">
        <w:rPr>
          <w:rFonts w:asciiTheme="majorHAnsi" w:hAnsiTheme="majorHAnsi" w:cstheme="majorHAnsi"/>
        </w:rPr>
        <w:softHyphen/>
      </w:r>
      <w:r w:rsidRPr="00F72594">
        <w:rPr>
          <w:rFonts w:asciiTheme="majorHAnsi" w:hAnsiTheme="majorHAnsi" w:cstheme="majorHAnsi"/>
        </w:rPr>
        <w:t>derhol</w:t>
      </w:r>
      <w:r w:rsidR="00B15281" w:rsidRPr="00F72594">
        <w:rPr>
          <w:rFonts w:asciiTheme="majorHAnsi" w:hAnsiTheme="majorHAnsi" w:cstheme="majorHAnsi"/>
        </w:rPr>
        <w:t xml:space="preserve">t für </w:t>
      </w:r>
      <w:r w:rsidR="005141D2" w:rsidRPr="00F72594">
        <w:rPr>
          <w:rFonts w:asciiTheme="majorHAnsi" w:hAnsiTheme="majorHAnsi" w:cstheme="majorHAnsi"/>
        </w:rPr>
        <w:t>S</w:t>
      </w:r>
      <w:r w:rsidR="00B15281" w:rsidRPr="00F72594">
        <w:rPr>
          <w:rFonts w:asciiTheme="majorHAnsi" w:hAnsiTheme="majorHAnsi" w:cstheme="majorHAnsi"/>
        </w:rPr>
        <w:t xml:space="preserve">chlagzeilen: </w:t>
      </w:r>
      <w:r w:rsidR="00016518" w:rsidRPr="00F72594">
        <w:rPr>
          <w:rFonts w:asciiTheme="majorHAnsi" w:hAnsiTheme="majorHAnsi" w:cstheme="majorHAnsi"/>
        </w:rPr>
        <w:t xml:space="preserve">2011 hat die EU BPA </w:t>
      </w:r>
      <w:r w:rsidR="000625B8">
        <w:rPr>
          <w:rFonts w:asciiTheme="majorHAnsi" w:hAnsiTheme="majorHAnsi" w:cstheme="majorHAnsi"/>
        </w:rPr>
        <w:t>für die</w:t>
      </w:r>
      <w:r w:rsidR="00016518" w:rsidRPr="00F72594">
        <w:rPr>
          <w:rFonts w:asciiTheme="majorHAnsi" w:hAnsiTheme="majorHAnsi" w:cstheme="majorHAnsi"/>
        </w:rPr>
        <w:t xml:space="preserve"> Herstellung von Kunststoffflaschen für Säug</w:t>
      </w:r>
      <w:r w:rsidR="000625B8">
        <w:rPr>
          <w:rFonts w:asciiTheme="majorHAnsi" w:hAnsiTheme="majorHAnsi" w:cstheme="majorHAnsi"/>
        </w:rPr>
        <w:softHyphen/>
      </w:r>
      <w:r w:rsidR="00016518" w:rsidRPr="00F72594">
        <w:rPr>
          <w:rFonts w:asciiTheme="majorHAnsi" w:hAnsiTheme="majorHAnsi" w:cstheme="majorHAnsi"/>
        </w:rPr>
        <w:t xml:space="preserve">linge verboten. </w:t>
      </w:r>
      <w:r w:rsidR="00C0648C" w:rsidRPr="00F72594">
        <w:rPr>
          <w:rFonts w:asciiTheme="majorHAnsi" w:hAnsiTheme="majorHAnsi" w:cstheme="majorHAnsi"/>
        </w:rPr>
        <w:t>Kassenbelege</w:t>
      </w:r>
      <w:r w:rsidR="000625B8">
        <w:rPr>
          <w:rFonts w:asciiTheme="majorHAnsi" w:hAnsiTheme="majorHAnsi" w:cstheme="majorHAnsi"/>
        </w:rPr>
        <w:t xml:space="preserve"> aus Thermopapier</w:t>
      </w:r>
      <w:r w:rsidR="00C0648C" w:rsidRPr="00F72594">
        <w:rPr>
          <w:rFonts w:asciiTheme="majorHAnsi" w:hAnsiTheme="majorHAnsi" w:cstheme="majorHAnsi"/>
        </w:rPr>
        <w:t xml:space="preserve">, </w:t>
      </w:r>
      <w:r w:rsidR="000625B8">
        <w:rPr>
          <w:rFonts w:asciiTheme="majorHAnsi" w:hAnsiTheme="majorHAnsi" w:cstheme="majorHAnsi"/>
        </w:rPr>
        <w:t>mit denen</w:t>
      </w:r>
      <w:r w:rsidR="00B15281" w:rsidRPr="00F72594">
        <w:rPr>
          <w:rFonts w:asciiTheme="majorHAnsi" w:hAnsiTheme="majorHAnsi" w:cstheme="majorHAnsi"/>
        </w:rPr>
        <w:t xml:space="preserve"> Kassenpersonal </w:t>
      </w:r>
      <w:r w:rsidR="000625B8">
        <w:rPr>
          <w:rFonts w:asciiTheme="majorHAnsi" w:hAnsiTheme="majorHAnsi" w:cstheme="majorHAnsi"/>
        </w:rPr>
        <w:t>ständig in Kontakt kommt</w:t>
      </w:r>
      <w:r w:rsidR="00B15281" w:rsidRPr="00F72594">
        <w:rPr>
          <w:rFonts w:asciiTheme="majorHAnsi" w:hAnsiTheme="majorHAnsi" w:cstheme="majorHAnsi"/>
        </w:rPr>
        <w:t xml:space="preserve">, dürfen seit 2020 kein BPA mehr enthalten. Sie </w:t>
      </w:r>
      <w:r w:rsidR="00944A0E">
        <w:rPr>
          <w:rFonts w:asciiTheme="majorHAnsi" w:hAnsiTheme="majorHAnsi" w:cstheme="majorHAnsi"/>
        </w:rPr>
        <w:t>sind</w:t>
      </w:r>
      <w:r w:rsidR="00B15281" w:rsidRPr="00F72594">
        <w:rPr>
          <w:rFonts w:asciiTheme="majorHAnsi" w:hAnsiTheme="majorHAnsi" w:cstheme="majorHAnsi"/>
        </w:rPr>
        <w:t xml:space="preserve"> </w:t>
      </w:r>
      <w:r w:rsidR="002B0C8B" w:rsidRPr="00F72594">
        <w:rPr>
          <w:rFonts w:asciiTheme="majorHAnsi" w:hAnsiTheme="majorHAnsi" w:cstheme="majorHAnsi"/>
        </w:rPr>
        <w:t>seither</w:t>
      </w:r>
      <w:r w:rsidR="00B15281" w:rsidRPr="00F72594">
        <w:rPr>
          <w:rFonts w:asciiTheme="majorHAnsi" w:hAnsiTheme="majorHAnsi" w:cstheme="majorHAnsi"/>
        </w:rPr>
        <w:t xml:space="preserve"> blaugrau statt weiß. </w:t>
      </w:r>
    </w:p>
    <w:p w14:paraId="34779F38" w14:textId="0DD28299" w:rsidR="00944A0E" w:rsidRDefault="00B15281" w:rsidP="00A11787">
      <w:pPr>
        <w:spacing w:before="60"/>
        <w:rPr>
          <w:rFonts w:asciiTheme="majorHAnsi" w:hAnsiTheme="majorHAnsi" w:cstheme="majorHAnsi"/>
        </w:rPr>
      </w:pPr>
      <w:r w:rsidRPr="00F72594">
        <w:rPr>
          <w:rFonts w:asciiTheme="majorHAnsi" w:hAnsiTheme="majorHAnsi" w:cstheme="majorHAnsi"/>
        </w:rPr>
        <w:t xml:space="preserve">Was veranlasste </w:t>
      </w:r>
      <w:r w:rsidR="00775D3E">
        <w:rPr>
          <w:rFonts w:asciiTheme="majorHAnsi" w:hAnsiTheme="majorHAnsi" w:cstheme="majorHAnsi"/>
        </w:rPr>
        <w:t>diese</w:t>
      </w:r>
      <w:r w:rsidRPr="00F72594">
        <w:rPr>
          <w:rFonts w:asciiTheme="majorHAnsi" w:hAnsiTheme="majorHAnsi" w:cstheme="majorHAnsi"/>
        </w:rPr>
        <w:t xml:space="preserve"> Verbote? BPA ist ein </w:t>
      </w:r>
      <w:r w:rsidR="001B6061" w:rsidRPr="00F72594">
        <w:rPr>
          <w:rFonts w:asciiTheme="majorHAnsi" w:hAnsiTheme="majorHAnsi" w:cstheme="majorHAnsi"/>
        </w:rPr>
        <w:t>hormonartig wirkende</w:t>
      </w:r>
      <w:r w:rsidR="00B3074D" w:rsidRPr="00F72594">
        <w:rPr>
          <w:rFonts w:asciiTheme="majorHAnsi" w:hAnsiTheme="majorHAnsi" w:cstheme="majorHAnsi"/>
        </w:rPr>
        <w:t>r</w:t>
      </w:r>
      <w:r w:rsidRPr="00F72594">
        <w:rPr>
          <w:rFonts w:asciiTheme="majorHAnsi" w:hAnsiTheme="majorHAnsi" w:cstheme="majorHAnsi"/>
        </w:rPr>
        <w:t xml:space="preserve"> Stoff, </w:t>
      </w:r>
      <w:r w:rsidR="001B6061" w:rsidRPr="00F72594">
        <w:rPr>
          <w:rFonts w:asciiTheme="majorHAnsi" w:hAnsiTheme="majorHAnsi" w:cstheme="majorHAnsi"/>
        </w:rPr>
        <w:t xml:space="preserve">der negativ auf </w:t>
      </w:r>
      <w:r w:rsidR="002D7A5E" w:rsidRPr="00F72594">
        <w:rPr>
          <w:rFonts w:asciiTheme="majorHAnsi" w:hAnsiTheme="majorHAnsi" w:cstheme="majorHAnsi"/>
        </w:rPr>
        <w:t xml:space="preserve">das </w:t>
      </w:r>
      <w:r w:rsidRPr="00F72594">
        <w:rPr>
          <w:rFonts w:asciiTheme="majorHAnsi" w:hAnsiTheme="majorHAnsi" w:cstheme="majorHAnsi"/>
        </w:rPr>
        <w:t>kör</w:t>
      </w:r>
      <w:r w:rsidR="00775D3E">
        <w:rPr>
          <w:rFonts w:asciiTheme="majorHAnsi" w:hAnsiTheme="majorHAnsi" w:cstheme="majorHAnsi"/>
        </w:rPr>
        <w:t>-</w:t>
      </w:r>
      <w:proofErr w:type="spellStart"/>
      <w:r w:rsidRPr="00F72594">
        <w:rPr>
          <w:rFonts w:asciiTheme="majorHAnsi" w:hAnsiTheme="majorHAnsi" w:cstheme="majorHAnsi"/>
        </w:rPr>
        <w:t>pereigene</w:t>
      </w:r>
      <w:proofErr w:type="spellEnd"/>
      <w:r w:rsidRPr="00F72594">
        <w:rPr>
          <w:rFonts w:asciiTheme="majorHAnsi" w:hAnsiTheme="majorHAnsi" w:cstheme="majorHAnsi"/>
        </w:rPr>
        <w:t xml:space="preserve"> Hormonsystem</w:t>
      </w:r>
      <w:r w:rsidR="001B6061" w:rsidRPr="00F72594">
        <w:rPr>
          <w:rFonts w:asciiTheme="majorHAnsi" w:hAnsiTheme="majorHAnsi" w:cstheme="majorHAnsi"/>
        </w:rPr>
        <w:t>, das endokrine System</w:t>
      </w:r>
      <w:r w:rsidR="00B3074D" w:rsidRPr="00F72594">
        <w:rPr>
          <w:rFonts w:asciiTheme="majorHAnsi" w:hAnsiTheme="majorHAnsi" w:cstheme="majorHAnsi"/>
        </w:rPr>
        <w:t xml:space="preserve">, </w:t>
      </w:r>
      <w:r w:rsidR="001B6061" w:rsidRPr="00F72594">
        <w:rPr>
          <w:rFonts w:asciiTheme="majorHAnsi" w:hAnsiTheme="majorHAnsi" w:cstheme="majorHAnsi"/>
        </w:rPr>
        <w:t>einwirkt</w:t>
      </w:r>
      <w:r w:rsidR="00B3074D" w:rsidRPr="00F72594">
        <w:rPr>
          <w:rFonts w:asciiTheme="majorHAnsi" w:hAnsiTheme="majorHAnsi" w:cstheme="majorHAnsi"/>
        </w:rPr>
        <w:t xml:space="preserve"> (Abb. 1)</w:t>
      </w:r>
      <w:r w:rsidR="001B6061" w:rsidRPr="00F72594">
        <w:rPr>
          <w:rFonts w:asciiTheme="majorHAnsi" w:hAnsiTheme="majorHAnsi" w:cstheme="majorHAnsi"/>
        </w:rPr>
        <w:t>.</w:t>
      </w:r>
      <w:r w:rsidRPr="00F72594">
        <w:rPr>
          <w:rFonts w:asciiTheme="majorHAnsi" w:hAnsiTheme="majorHAnsi" w:cstheme="majorHAnsi"/>
        </w:rPr>
        <w:t xml:space="preserve"> </w:t>
      </w:r>
      <w:r w:rsidR="001B6061" w:rsidRPr="00F72594">
        <w:rPr>
          <w:rFonts w:asciiTheme="majorHAnsi" w:hAnsiTheme="majorHAnsi" w:cstheme="majorHAnsi"/>
        </w:rPr>
        <w:t>Er k</w:t>
      </w:r>
      <w:r w:rsidR="008772DD" w:rsidRPr="00F72594">
        <w:rPr>
          <w:rFonts w:asciiTheme="majorHAnsi" w:hAnsiTheme="majorHAnsi" w:cstheme="majorHAnsi"/>
        </w:rPr>
        <w:t xml:space="preserve">ann bei regelmäßigem Kontakt </w:t>
      </w:r>
      <w:r w:rsidR="00775D3E">
        <w:rPr>
          <w:rFonts w:asciiTheme="majorHAnsi" w:hAnsiTheme="majorHAnsi" w:cstheme="majorHAnsi"/>
        </w:rPr>
        <w:t xml:space="preserve">schon in kleinsten Konzentrationen </w:t>
      </w:r>
      <w:r w:rsidR="008772DD" w:rsidRPr="00F72594">
        <w:rPr>
          <w:rFonts w:asciiTheme="majorHAnsi" w:hAnsiTheme="majorHAnsi" w:cstheme="majorHAnsi"/>
        </w:rPr>
        <w:t>schädigend auf</w:t>
      </w:r>
      <w:r w:rsidRPr="00F72594">
        <w:rPr>
          <w:rFonts w:asciiTheme="majorHAnsi" w:hAnsiTheme="majorHAnsi" w:cstheme="majorHAnsi"/>
        </w:rPr>
        <w:t xml:space="preserve"> Menschen</w:t>
      </w:r>
      <w:r w:rsidR="008772DD" w:rsidRPr="00F72594">
        <w:rPr>
          <w:rFonts w:asciiTheme="majorHAnsi" w:hAnsiTheme="majorHAnsi" w:cstheme="majorHAnsi"/>
        </w:rPr>
        <w:t xml:space="preserve"> wirken, </w:t>
      </w:r>
      <w:r w:rsidRPr="00F72594">
        <w:rPr>
          <w:rFonts w:asciiTheme="majorHAnsi" w:hAnsiTheme="majorHAnsi" w:cstheme="majorHAnsi"/>
        </w:rPr>
        <w:t xml:space="preserve">insbesondere </w:t>
      </w:r>
      <w:r w:rsidR="008772DD" w:rsidRPr="00F72594">
        <w:rPr>
          <w:rFonts w:asciiTheme="majorHAnsi" w:hAnsiTheme="majorHAnsi" w:cstheme="majorHAnsi"/>
        </w:rPr>
        <w:t xml:space="preserve">auf </w:t>
      </w:r>
      <w:r w:rsidRPr="00F72594">
        <w:rPr>
          <w:rFonts w:asciiTheme="majorHAnsi" w:hAnsiTheme="majorHAnsi" w:cstheme="majorHAnsi"/>
        </w:rPr>
        <w:t xml:space="preserve">anfällige Gruppen wie Säuglinge, </w:t>
      </w:r>
      <w:r w:rsidR="00B3074D" w:rsidRPr="00F72594">
        <w:rPr>
          <w:rFonts w:asciiTheme="majorHAnsi" w:hAnsiTheme="majorHAnsi" w:cstheme="majorHAnsi"/>
        </w:rPr>
        <w:t>aber</w:t>
      </w:r>
      <w:r w:rsidR="008772DD" w:rsidRPr="00F72594">
        <w:rPr>
          <w:rFonts w:asciiTheme="majorHAnsi" w:hAnsiTheme="majorHAnsi" w:cstheme="majorHAnsi"/>
        </w:rPr>
        <w:t xml:space="preserve"> </w:t>
      </w:r>
      <w:r w:rsidRPr="00F72594">
        <w:rPr>
          <w:rFonts w:asciiTheme="majorHAnsi" w:hAnsiTheme="majorHAnsi" w:cstheme="majorHAnsi"/>
        </w:rPr>
        <w:t xml:space="preserve">auch </w:t>
      </w:r>
      <w:r w:rsidR="008772DD" w:rsidRPr="00F72594">
        <w:rPr>
          <w:rFonts w:asciiTheme="majorHAnsi" w:hAnsiTheme="majorHAnsi" w:cstheme="majorHAnsi"/>
        </w:rPr>
        <w:t xml:space="preserve">auf </w:t>
      </w:r>
      <w:r w:rsidRPr="00F72594">
        <w:rPr>
          <w:rFonts w:asciiTheme="majorHAnsi" w:hAnsiTheme="majorHAnsi" w:cstheme="majorHAnsi"/>
        </w:rPr>
        <w:t xml:space="preserve">Tierpopulationen, wenn </w:t>
      </w:r>
      <w:r w:rsidR="00B3074D" w:rsidRPr="00F72594">
        <w:rPr>
          <w:rFonts w:asciiTheme="majorHAnsi" w:hAnsiTheme="majorHAnsi" w:cstheme="majorHAnsi"/>
        </w:rPr>
        <w:t>er</w:t>
      </w:r>
      <w:r w:rsidRPr="00F72594">
        <w:rPr>
          <w:rFonts w:asciiTheme="majorHAnsi" w:hAnsiTheme="majorHAnsi" w:cstheme="majorHAnsi"/>
        </w:rPr>
        <w:t xml:space="preserve"> in die Umwelt gelan</w:t>
      </w:r>
      <w:r w:rsidR="008772DD" w:rsidRPr="00F72594">
        <w:rPr>
          <w:rFonts w:asciiTheme="majorHAnsi" w:hAnsiTheme="majorHAnsi" w:cstheme="majorHAnsi"/>
        </w:rPr>
        <w:t>gt</w:t>
      </w:r>
      <w:r w:rsidR="001B6061" w:rsidRPr="00F72594">
        <w:rPr>
          <w:rFonts w:asciiTheme="majorHAnsi" w:hAnsiTheme="majorHAnsi" w:cstheme="majorHAnsi"/>
        </w:rPr>
        <w:t xml:space="preserve">. </w:t>
      </w:r>
    </w:p>
    <w:p w14:paraId="6AD7263A" w14:textId="6861B910" w:rsidR="005D35A3" w:rsidRDefault="005D35A3" w:rsidP="002E13AE">
      <w:pPr>
        <w:spacing w:before="60"/>
        <w:rPr>
          <w:rFonts w:asciiTheme="majorHAnsi" w:hAnsiTheme="majorHAnsi" w:cstheme="majorHAnsi"/>
        </w:rPr>
      </w:pPr>
      <w:r w:rsidRPr="005D35A3">
        <w:rPr>
          <w:rFonts w:asciiTheme="majorHAnsi" w:hAnsiTheme="majorHAnsi" w:cstheme="majorHAnsi"/>
        </w:rPr>
        <w:t>Schätzungen zufolge können etwa 1000 Industriechemikalien auf unterschiedliche Weise ins Hor</w:t>
      </w:r>
      <w:r>
        <w:rPr>
          <w:rFonts w:asciiTheme="majorHAnsi" w:hAnsiTheme="majorHAnsi" w:cstheme="majorHAnsi"/>
        </w:rPr>
        <w:softHyphen/>
      </w:r>
      <w:r w:rsidRPr="005D35A3">
        <w:rPr>
          <w:rFonts w:asciiTheme="majorHAnsi" w:hAnsiTheme="majorHAnsi" w:cstheme="majorHAnsi"/>
        </w:rPr>
        <w:t>monsystem eingreifen. Manche sind sogar doppelt tückisch, wie z.B. per- und polyfluorierte Alkyl</w:t>
      </w:r>
      <w:r>
        <w:rPr>
          <w:rFonts w:asciiTheme="majorHAnsi" w:hAnsiTheme="majorHAnsi" w:cstheme="majorHAnsi"/>
        </w:rPr>
        <w:softHyphen/>
      </w:r>
      <w:r w:rsidRPr="005D35A3">
        <w:rPr>
          <w:rFonts w:asciiTheme="majorHAnsi" w:hAnsiTheme="majorHAnsi" w:cstheme="majorHAnsi"/>
        </w:rPr>
        <w:t xml:space="preserve">verbindungen (PFAS). Sie sind z.B. in Outdoorkleidung, Pfannenbeschichtungen, </w:t>
      </w:r>
      <w:proofErr w:type="spellStart"/>
      <w:r w:rsidRPr="005D35A3">
        <w:rPr>
          <w:rFonts w:asciiTheme="majorHAnsi" w:hAnsiTheme="majorHAnsi" w:cstheme="majorHAnsi"/>
        </w:rPr>
        <w:t>Imprägniersprays</w:t>
      </w:r>
      <w:proofErr w:type="spellEnd"/>
      <w:r w:rsidRPr="005D35A3">
        <w:rPr>
          <w:rFonts w:asciiTheme="majorHAnsi" w:hAnsiTheme="majorHAnsi" w:cstheme="majorHAnsi"/>
        </w:rPr>
        <w:t xml:space="preserve"> oder Burger-Verpackungen enthalten. Sie gelangen auf verschiedenen Wegen in den Boden und die Oberflächenwasser. Auf ihrem Weg werden sie aufgrund ihrer chemischen Stabilität kaum zer</w:t>
      </w:r>
      <w:r>
        <w:rPr>
          <w:rFonts w:asciiTheme="majorHAnsi" w:hAnsiTheme="majorHAnsi" w:cstheme="majorHAnsi"/>
        </w:rPr>
        <w:softHyphen/>
      </w:r>
      <w:r w:rsidRPr="005D35A3">
        <w:rPr>
          <w:rFonts w:asciiTheme="majorHAnsi" w:hAnsiTheme="majorHAnsi" w:cstheme="majorHAnsi"/>
        </w:rPr>
        <w:t xml:space="preserve">setzt. Studien </w:t>
      </w:r>
      <w:r w:rsidR="00EE1D55">
        <w:rPr>
          <w:rFonts w:asciiTheme="majorHAnsi" w:hAnsiTheme="majorHAnsi" w:cstheme="majorHAnsi"/>
        </w:rPr>
        <w:t>zeig</w:t>
      </w:r>
      <w:r w:rsidRPr="005D35A3">
        <w:rPr>
          <w:rFonts w:asciiTheme="majorHAnsi" w:hAnsiTheme="majorHAnsi" w:cstheme="majorHAnsi"/>
        </w:rPr>
        <w:t xml:space="preserve">en, dass sich PFAS </w:t>
      </w:r>
      <w:r w:rsidR="00F153EF">
        <w:rPr>
          <w:rFonts w:asciiTheme="majorHAnsi" w:hAnsiTheme="majorHAnsi" w:cstheme="majorHAnsi"/>
        </w:rPr>
        <w:t>im Gewebe</w:t>
      </w:r>
      <w:r w:rsidRPr="005D35A3">
        <w:rPr>
          <w:rFonts w:asciiTheme="majorHAnsi" w:hAnsiTheme="majorHAnsi" w:cstheme="majorHAnsi"/>
        </w:rPr>
        <w:t xml:space="preserve"> manche</w:t>
      </w:r>
      <w:r w:rsidR="00F153EF">
        <w:rPr>
          <w:rFonts w:asciiTheme="majorHAnsi" w:hAnsiTheme="majorHAnsi" w:cstheme="majorHAnsi"/>
        </w:rPr>
        <w:t>r</w:t>
      </w:r>
      <w:r w:rsidRPr="005D35A3">
        <w:rPr>
          <w:rFonts w:asciiTheme="majorHAnsi" w:hAnsiTheme="majorHAnsi" w:cstheme="majorHAnsi"/>
        </w:rPr>
        <w:t xml:space="preserve"> Tierarten </w:t>
      </w:r>
      <w:proofErr w:type="gramStart"/>
      <w:r w:rsidRPr="005D35A3">
        <w:rPr>
          <w:rFonts w:asciiTheme="majorHAnsi" w:hAnsiTheme="majorHAnsi" w:cstheme="majorHAnsi"/>
        </w:rPr>
        <w:t>anreicher</w:t>
      </w:r>
      <w:r w:rsidR="00F153EF">
        <w:rPr>
          <w:rFonts w:asciiTheme="majorHAnsi" w:hAnsiTheme="majorHAnsi" w:cstheme="majorHAnsi"/>
        </w:rPr>
        <w:t>n kann</w:t>
      </w:r>
      <w:proofErr w:type="gramEnd"/>
      <w:r w:rsidR="00BC2AF2">
        <w:rPr>
          <w:rFonts w:asciiTheme="majorHAnsi" w:hAnsiTheme="majorHAnsi" w:cstheme="majorHAnsi"/>
        </w:rPr>
        <w:t xml:space="preserve"> </w:t>
      </w:r>
      <w:r w:rsidRPr="005D35A3">
        <w:rPr>
          <w:rFonts w:asciiTheme="majorHAnsi" w:hAnsiTheme="majorHAnsi" w:cstheme="majorHAnsi"/>
        </w:rPr>
        <w:t>und zwar in Abhängigkeit von ihrer Ernährungsweise (Abb. 2). Man bezeichnet dies als Bioakkumulation.</w:t>
      </w:r>
      <w:r w:rsidR="00F153EF">
        <w:rPr>
          <w:rFonts w:asciiTheme="majorHAnsi" w:hAnsiTheme="majorHAnsi" w:cstheme="majorHAnsi"/>
        </w:rPr>
        <w:t xml:space="preserve"> </w:t>
      </w:r>
    </w:p>
    <w:p w14:paraId="430309EB" w14:textId="77777777" w:rsidR="00A062CE" w:rsidRDefault="00A062CE" w:rsidP="002E13AE">
      <w:pPr>
        <w:spacing w:before="60"/>
        <w:rPr>
          <w:rFonts w:asciiTheme="majorHAnsi" w:hAnsiTheme="majorHAnsi" w:cstheme="majorHAnsi"/>
          <w:sz w:val="14"/>
          <w:szCs w:val="14"/>
        </w:rPr>
      </w:pPr>
    </w:p>
    <w:p w14:paraId="19564487" w14:textId="2E8DA99F" w:rsidR="0060142F" w:rsidRDefault="0060142F" w:rsidP="002E13AE">
      <w:pPr>
        <w:spacing w:before="60"/>
        <w:rPr>
          <w:rFonts w:asciiTheme="majorHAnsi" w:hAnsiTheme="majorHAnsi" w:cstheme="majorHAnsi"/>
          <w:sz w:val="14"/>
          <w:szCs w:val="14"/>
        </w:rPr>
      </w:pPr>
      <w:r>
        <w:rPr>
          <w:rFonts w:asciiTheme="majorHAnsi" w:hAnsiTheme="majorHAnsi" w:cstheme="majorHAnsi"/>
          <w:noProof/>
          <w:sz w:val="14"/>
          <w:szCs w:val="14"/>
        </w:rPr>
        <w:drawing>
          <wp:inline distT="0" distB="0" distL="0" distR="0" wp14:anchorId="0BB10B69" wp14:editId="7E240644">
            <wp:extent cx="6116320" cy="1565275"/>
            <wp:effectExtent l="0" t="0" r="5080" b="0"/>
            <wp:docPr id="1523818771" name="Grafik 1" descr="Ein Bild, das Text, Screenshot, Schrift, violet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818771" name="Grafik 1" descr="Ein Bild, das Text, Screenshot, Schrift, violet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116320" cy="1565275"/>
                    </a:xfrm>
                    <a:prstGeom prst="rect">
                      <a:avLst/>
                    </a:prstGeom>
                  </pic:spPr>
                </pic:pic>
              </a:graphicData>
            </a:graphic>
          </wp:inline>
        </w:drawing>
      </w:r>
    </w:p>
    <w:p w14:paraId="7501016E" w14:textId="46EED3DD" w:rsidR="00FB1F45" w:rsidRDefault="00FB1F45" w:rsidP="00FB1F45">
      <w:pPr>
        <w:spacing w:before="60"/>
        <w:rPr>
          <w:rFonts w:asciiTheme="majorHAnsi" w:hAnsiTheme="majorHAnsi" w:cstheme="majorHAnsi"/>
          <w:sz w:val="20"/>
          <w:szCs w:val="20"/>
        </w:rPr>
      </w:pPr>
      <w:r w:rsidRPr="00AB6D04">
        <w:rPr>
          <w:rFonts w:asciiTheme="majorHAnsi" w:hAnsiTheme="majorHAnsi" w:cstheme="majorHAnsi"/>
          <w:b/>
          <w:bCs/>
          <w:color w:val="C00000"/>
          <w:sz w:val="20"/>
          <w:szCs w:val="20"/>
        </w:rPr>
        <w:t>1</w:t>
      </w:r>
      <w:r w:rsidRPr="00FB1F45">
        <w:rPr>
          <w:rFonts w:asciiTheme="majorHAnsi" w:hAnsiTheme="majorHAnsi" w:cstheme="majorHAnsi"/>
          <w:sz w:val="20"/>
          <w:szCs w:val="20"/>
        </w:rPr>
        <w:t xml:space="preserve"> </w:t>
      </w:r>
      <w:r w:rsidR="00814EDF">
        <w:rPr>
          <w:rFonts w:asciiTheme="majorHAnsi" w:hAnsiTheme="majorHAnsi" w:cstheme="majorHAnsi"/>
          <w:sz w:val="20"/>
          <w:szCs w:val="20"/>
        </w:rPr>
        <w:t>Durch „Umwelthormone“</w:t>
      </w:r>
      <w:r w:rsidR="00944A0E">
        <w:rPr>
          <w:rFonts w:asciiTheme="majorHAnsi" w:hAnsiTheme="majorHAnsi" w:cstheme="majorHAnsi"/>
          <w:sz w:val="20"/>
          <w:szCs w:val="20"/>
        </w:rPr>
        <w:t xml:space="preserve"> </w:t>
      </w:r>
      <w:r w:rsidR="00814EDF">
        <w:rPr>
          <w:rFonts w:asciiTheme="majorHAnsi" w:hAnsiTheme="majorHAnsi" w:cstheme="majorHAnsi"/>
          <w:sz w:val="20"/>
          <w:szCs w:val="20"/>
        </w:rPr>
        <w:t>(hier</w:t>
      </w:r>
      <w:r w:rsidR="00944A0E">
        <w:rPr>
          <w:rFonts w:asciiTheme="majorHAnsi" w:hAnsiTheme="majorHAnsi" w:cstheme="majorHAnsi"/>
          <w:sz w:val="20"/>
          <w:szCs w:val="20"/>
        </w:rPr>
        <w:t xml:space="preserve"> BPA</w:t>
      </w:r>
      <w:r w:rsidR="00814EDF">
        <w:rPr>
          <w:rFonts w:asciiTheme="majorHAnsi" w:hAnsiTheme="majorHAnsi" w:cstheme="majorHAnsi"/>
          <w:sz w:val="20"/>
          <w:szCs w:val="20"/>
        </w:rPr>
        <w:t>)</w:t>
      </w:r>
      <w:r w:rsidR="00944A0E">
        <w:rPr>
          <w:rFonts w:asciiTheme="majorHAnsi" w:hAnsiTheme="majorHAnsi" w:cstheme="majorHAnsi"/>
          <w:sz w:val="20"/>
          <w:szCs w:val="20"/>
        </w:rPr>
        <w:t xml:space="preserve"> oder </w:t>
      </w:r>
      <w:r w:rsidR="00A11787">
        <w:rPr>
          <w:rFonts w:asciiTheme="majorHAnsi" w:hAnsiTheme="majorHAnsi" w:cstheme="majorHAnsi"/>
          <w:sz w:val="20"/>
          <w:szCs w:val="20"/>
        </w:rPr>
        <w:t>seine</w:t>
      </w:r>
      <w:r w:rsidR="00944A0E">
        <w:rPr>
          <w:rFonts w:asciiTheme="majorHAnsi" w:hAnsiTheme="majorHAnsi" w:cstheme="majorHAnsi"/>
          <w:sz w:val="20"/>
          <w:szCs w:val="20"/>
        </w:rPr>
        <w:t xml:space="preserve"> Abbauprodukte </w:t>
      </w:r>
      <w:r w:rsidR="00814EDF">
        <w:rPr>
          <w:rFonts w:asciiTheme="majorHAnsi" w:hAnsiTheme="majorHAnsi" w:cstheme="majorHAnsi"/>
          <w:sz w:val="20"/>
          <w:szCs w:val="20"/>
        </w:rPr>
        <w:t>wird</w:t>
      </w:r>
      <w:r w:rsidR="00944A0E">
        <w:rPr>
          <w:rFonts w:asciiTheme="majorHAnsi" w:hAnsiTheme="majorHAnsi" w:cstheme="majorHAnsi"/>
          <w:sz w:val="20"/>
          <w:szCs w:val="20"/>
        </w:rPr>
        <w:t xml:space="preserve"> </w:t>
      </w:r>
      <w:r w:rsidR="00A11787">
        <w:rPr>
          <w:rFonts w:asciiTheme="majorHAnsi" w:hAnsiTheme="majorHAnsi" w:cstheme="majorHAnsi"/>
          <w:sz w:val="20"/>
          <w:szCs w:val="20"/>
        </w:rPr>
        <w:t>das</w:t>
      </w:r>
      <w:r w:rsidR="00944A0E">
        <w:rPr>
          <w:rFonts w:asciiTheme="majorHAnsi" w:hAnsiTheme="majorHAnsi" w:cstheme="majorHAnsi"/>
          <w:sz w:val="20"/>
          <w:szCs w:val="20"/>
        </w:rPr>
        <w:t xml:space="preserve"> normale </w:t>
      </w:r>
      <w:r w:rsidR="00A11787">
        <w:rPr>
          <w:rFonts w:asciiTheme="majorHAnsi" w:hAnsiTheme="majorHAnsi" w:cstheme="majorHAnsi"/>
          <w:sz w:val="20"/>
          <w:szCs w:val="20"/>
        </w:rPr>
        <w:t>Zellgeschehen</w:t>
      </w:r>
      <w:r w:rsidR="00944A0E">
        <w:rPr>
          <w:rFonts w:asciiTheme="majorHAnsi" w:hAnsiTheme="majorHAnsi" w:cstheme="majorHAnsi"/>
          <w:sz w:val="20"/>
          <w:szCs w:val="20"/>
        </w:rPr>
        <w:t xml:space="preserve"> (link</w:t>
      </w:r>
      <w:r w:rsidR="00A11787">
        <w:rPr>
          <w:rFonts w:asciiTheme="majorHAnsi" w:hAnsiTheme="majorHAnsi" w:cstheme="majorHAnsi"/>
          <w:sz w:val="20"/>
          <w:szCs w:val="20"/>
        </w:rPr>
        <w:t>e Darstellung</w:t>
      </w:r>
      <w:r w:rsidR="00944A0E">
        <w:rPr>
          <w:rFonts w:asciiTheme="majorHAnsi" w:hAnsiTheme="majorHAnsi" w:cstheme="majorHAnsi"/>
          <w:sz w:val="20"/>
          <w:szCs w:val="20"/>
        </w:rPr>
        <w:t xml:space="preserve">) </w:t>
      </w:r>
      <w:r w:rsidR="00814EDF">
        <w:rPr>
          <w:rFonts w:asciiTheme="majorHAnsi" w:hAnsiTheme="majorHAnsi" w:cstheme="majorHAnsi"/>
          <w:sz w:val="20"/>
          <w:szCs w:val="20"/>
        </w:rPr>
        <w:t xml:space="preserve">verändert </w:t>
      </w:r>
      <w:r w:rsidR="00944A0E">
        <w:rPr>
          <w:rFonts w:asciiTheme="majorHAnsi" w:hAnsiTheme="majorHAnsi" w:cstheme="majorHAnsi"/>
          <w:sz w:val="20"/>
          <w:szCs w:val="20"/>
        </w:rPr>
        <w:t>(recht</w:t>
      </w:r>
      <w:r w:rsidR="00A11787">
        <w:rPr>
          <w:rFonts w:asciiTheme="majorHAnsi" w:hAnsiTheme="majorHAnsi" w:cstheme="majorHAnsi"/>
          <w:sz w:val="20"/>
          <w:szCs w:val="20"/>
        </w:rPr>
        <w:t>e Darstellung</w:t>
      </w:r>
      <w:r w:rsidR="00944A0E">
        <w:rPr>
          <w:rFonts w:asciiTheme="majorHAnsi" w:hAnsiTheme="majorHAnsi" w:cstheme="majorHAnsi"/>
          <w:sz w:val="20"/>
          <w:szCs w:val="20"/>
        </w:rPr>
        <w:t xml:space="preserve">). </w:t>
      </w:r>
      <w:r w:rsidR="00814EDF">
        <w:rPr>
          <w:rFonts w:asciiTheme="majorHAnsi" w:hAnsiTheme="majorHAnsi" w:cstheme="majorHAnsi"/>
          <w:sz w:val="20"/>
          <w:szCs w:val="20"/>
        </w:rPr>
        <w:t>Testosteron bzw. Östrogen sind männlich bzw. weiblich</w:t>
      </w:r>
      <w:r w:rsidR="00CF26AC">
        <w:rPr>
          <w:rFonts w:asciiTheme="majorHAnsi" w:hAnsiTheme="majorHAnsi" w:cstheme="majorHAnsi"/>
          <w:sz w:val="20"/>
          <w:szCs w:val="20"/>
        </w:rPr>
        <w:t xml:space="preserve"> wirkend</w:t>
      </w:r>
      <w:r w:rsidR="00814EDF">
        <w:rPr>
          <w:rFonts w:asciiTheme="majorHAnsi" w:hAnsiTheme="majorHAnsi" w:cstheme="majorHAnsi"/>
          <w:sz w:val="20"/>
          <w:szCs w:val="20"/>
        </w:rPr>
        <w:t xml:space="preserve">e Sexualhormone. </w:t>
      </w:r>
    </w:p>
    <w:p w14:paraId="5AB3EF8F" w14:textId="77777777" w:rsidR="00374FC4" w:rsidRPr="007827A4" w:rsidRDefault="00374FC4" w:rsidP="00FB1F45">
      <w:pPr>
        <w:spacing w:before="60"/>
        <w:rPr>
          <w:rFonts w:asciiTheme="majorHAnsi" w:hAnsiTheme="majorHAnsi" w:cstheme="majorHAnsi"/>
          <w:sz w:val="18"/>
          <w:szCs w:val="18"/>
        </w:rPr>
      </w:pPr>
    </w:p>
    <w:p w14:paraId="3FADACAA" w14:textId="7D98B0CE" w:rsidR="00291E7F" w:rsidRPr="00B707F7" w:rsidRDefault="00EE6066" w:rsidP="003A24C0">
      <w:pPr>
        <w:spacing w:before="140"/>
        <w:rPr>
          <w:rFonts w:ascii="Times" w:hAnsi="Times"/>
        </w:rPr>
      </w:pPr>
      <w:r>
        <w:rPr>
          <w:rFonts w:ascii="Times" w:hAnsi="Times"/>
          <w:noProof/>
        </w:rPr>
        <w:drawing>
          <wp:inline distT="0" distB="0" distL="0" distR="0" wp14:anchorId="65C3D089" wp14:editId="07AC0A99">
            <wp:extent cx="6116320" cy="1402715"/>
            <wp:effectExtent l="0" t="0" r="5080" b="0"/>
            <wp:docPr id="1572711060" name="Grafik 1" descr="Ein Bild, das Tex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711060" name="Grafik 1" descr="Ein Bild, das Text, Darstellung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16320" cy="1402715"/>
                    </a:xfrm>
                    <a:prstGeom prst="rect">
                      <a:avLst/>
                    </a:prstGeom>
                  </pic:spPr>
                </pic:pic>
              </a:graphicData>
            </a:graphic>
          </wp:inline>
        </w:drawing>
      </w:r>
    </w:p>
    <w:p w14:paraId="427FA916" w14:textId="1A7C422B" w:rsidR="00432178" w:rsidRPr="00FB1F45" w:rsidRDefault="00FB1F45" w:rsidP="00F72594">
      <w:pPr>
        <w:spacing w:before="60"/>
        <w:rPr>
          <w:rFonts w:asciiTheme="majorHAnsi" w:hAnsiTheme="majorHAnsi" w:cstheme="majorHAnsi"/>
          <w:sz w:val="20"/>
          <w:szCs w:val="20"/>
        </w:rPr>
      </w:pPr>
      <w:r w:rsidRPr="00AB6D04">
        <w:rPr>
          <w:rFonts w:asciiTheme="majorHAnsi" w:hAnsiTheme="majorHAnsi" w:cstheme="majorHAnsi"/>
          <w:b/>
          <w:bCs/>
          <w:color w:val="C00000"/>
          <w:sz w:val="20"/>
          <w:szCs w:val="20"/>
        </w:rPr>
        <w:t>2</w:t>
      </w:r>
      <w:r w:rsidR="00F72594" w:rsidRPr="00FB1F45">
        <w:rPr>
          <w:rFonts w:asciiTheme="majorHAnsi" w:hAnsiTheme="majorHAnsi" w:cstheme="majorHAnsi"/>
          <w:sz w:val="20"/>
          <w:szCs w:val="20"/>
        </w:rPr>
        <w:t xml:space="preserve"> </w:t>
      </w:r>
      <w:r w:rsidR="00D65393">
        <w:rPr>
          <w:rFonts w:asciiTheme="majorHAnsi" w:hAnsiTheme="majorHAnsi" w:cstheme="majorHAnsi"/>
          <w:sz w:val="20"/>
          <w:szCs w:val="20"/>
        </w:rPr>
        <w:t xml:space="preserve">Messungen zu PFAS: </w:t>
      </w:r>
      <w:r w:rsidR="003909C7">
        <w:rPr>
          <w:rFonts w:asciiTheme="majorHAnsi" w:hAnsiTheme="majorHAnsi" w:cstheme="majorHAnsi"/>
          <w:sz w:val="20"/>
          <w:szCs w:val="20"/>
        </w:rPr>
        <w:t xml:space="preserve">Der Gehalt </w:t>
      </w:r>
      <w:r w:rsidR="00D65393">
        <w:rPr>
          <w:rFonts w:asciiTheme="majorHAnsi" w:hAnsiTheme="majorHAnsi" w:cstheme="majorHAnsi"/>
          <w:sz w:val="20"/>
          <w:szCs w:val="20"/>
        </w:rPr>
        <w:t>mancher Stoffe</w:t>
      </w:r>
      <w:r w:rsidR="00A25A99">
        <w:rPr>
          <w:rFonts w:asciiTheme="majorHAnsi" w:hAnsiTheme="majorHAnsi" w:cstheme="majorHAnsi"/>
          <w:sz w:val="20"/>
          <w:szCs w:val="20"/>
        </w:rPr>
        <w:t xml:space="preserve"> </w:t>
      </w:r>
      <w:r w:rsidR="003909C7">
        <w:rPr>
          <w:rFonts w:asciiTheme="majorHAnsi" w:hAnsiTheme="majorHAnsi" w:cstheme="majorHAnsi"/>
          <w:sz w:val="20"/>
          <w:szCs w:val="20"/>
        </w:rPr>
        <w:t xml:space="preserve">reichert sich entlang der </w:t>
      </w:r>
      <w:proofErr w:type="spellStart"/>
      <w:r w:rsidR="003909C7">
        <w:rPr>
          <w:rFonts w:asciiTheme="majorHAnsi" w:hAnsiTheme="majorHAnsi" w:cstheme="majorHAnsi"/>
          <w:sz w:val="20"/>
          <w:szCs w:val="20"/>
        </w:rPr>
        <w:t>Trophiestufen</w:t>
      </w:r>
      <w:proofErr w:type="spellEnd"/>
      <w:r w:rsidR="003909C7">
        <w:rPr>
          <w:rFonts w:asciiTheme="majorHAnsi" w:hAnsiTheme="majorHAnsi" w:cstheme="majorHAnsi"/>
          <w:sz w:val="20"/>
          <w:szCs w:val="20"/>
        </w:rPr>
        <w:t xml:space="preserve"> an </w:t>
      </w:r>
      <w:r w:rsidR="00A25A99">
        <w:rPr>
          <w:rFonts w:asciiTheme="majorHAnsi" w:hAnsiTheme="majorHAnsi" w:cstheme="majorHAnsi"/>
          <w:sz w:val="20"/>
          <w:szCs w:val="20"/>
        </w:rPr>
        <w:t xml:space="preserve">(Bioakkumulation). </w:t>
      </w:r>
    </w:p>
    <w:p w14:paraId="1FE111D9" w14:textId="77777777" w:rsidR="00AC036F" w:rsidRPr="007827A4" w:rsidRDefault="00AC036F" w:rsidP="00F93821">
      <w:pPr>
        <w:tabs>
          <w:tab w:val="right" w:pos="-142"/>
          <w:tab w:val="left" w:pos="0"/>
          <w:tab w:val="left" w:pos="426"/>
        </w:tabs>
        <w:spacing w:before="60"/>
        <w:jc w:val="both"/>
        <w:rPr>
          <w:rFonts w:asciiTheme="majorHAnsi" w:hAnsiTheme="majorHAnsi" w:cstheme="majorHAnsi"/>
          <w:sz w:val="18"/>
          <w:szCs w:val="18"/>
        </w:rPr>
      </w:pPr>
    </w:p>
    <w:p w14:paraId="043870C2" w14:textId="27E1898B" w:rsidR="006A31AB" w:rsidRPr="00F72594" w:rsidRDefault="00BC2AF2" w:rsidP="00AF4C84">
      <w:pPr>
        <w:tabs>
          <w:tab w:val="right" w:pos="-142"/>
          <w:tab w:val="left" w:pos="0"/>
          <w:tab w:val="left" w:pos="426"/>
        </w:tabs>
        <w:ind w:left="426" w:hanging="1106"/>
        <w:jc w:val="both"/>
        <w:rPr>
          <w:rFonts w:asciiTheme="majorHAnsi" w:hAnsiTheme="majorHAnsi" w:cstheme="majorHAnsi"/>
          <w:szCs w:val="23"/>
        </w:rPr>
      </w:pPr>
      <w:r>
        <w:rPr>
          <w:rFonts w:asciiTheme="majorHAnsi" w:hAnsiTheme="majorHAnsi" w:cstheme="majorHAnsi"/>
          <w:sz w:val="20"/>
        </w:rPr>
        <w:tab/>
      </w:r>
      <w:r w:rsidR="00E3217D" w:rsidRPr="00F72594">
        <w:rPr>
          <w:rFonts w:asciiTheme="majorHAnsi" w:hAnsiTheme="majorHAnsi" w:cstheme="majorHAnsi"/>
        </w:rPr>
        <w:tab/>
      </w:r>
      <w:r w:rsidR="006A31AB" w:rsidRPr="00F72594">
        <w:rPr>
          <w:rFonts w:asciiTheme="majorHAnsi" w:hAnsiTheme="majorHAnsi" w:cstheme="majorHAnsi"/>
          <w:b/>
        </w:rPr>
        <w:t>A1</w:t>
      </w:r>
      <w:r w:rsidR="006A31AB" w:rsidRPr="00F72594">
        <w:rPr>
          <w:rFonts w:asciiTheme="majorHAnsi" w:hAnsiTheme="majorHAnsi" w:cstheme="majorHAnsi"/>
        </w:rPr>
        <w:tab/>
      </w:r>
      <w:r w:rsidR="008C227D" w:rsidRPr="00F72594">
        <w:rPr>
          <w:rFonts w:asciiTheme="majorHAnsi" w:hAnsiTheme="majorHAnsi" w:cstheme="majorHAnsi"/>
        </w:rPr>
        <w:t>Definieren Sie</w:t>
      </w:r>
      <w:r w:rsidR="00344091">
        <w:rPr>
          <w:rFonts w:asciiTheme="majorHAnsi" w:hAnsiTheme="majorHAnsi" w:cstheme="majorHAnsi"/>
        </w:rPr>
        <w:t xml:space="preserve"> die synonymen Begriffe „Umwelthormon“ bzw.</w:t>
      </w:r>
      <w:r w:rsidR="008C227D" w:rsidRPr="00F72594">
        <w:rPr>
          <w:rFonts w:asciiTheme="majorHAnsi" w:hAnsiTheme="majorHAnsi" w:cstheme="majorHAnsi"/>
        </w:rPr>
        <w:t xml:space="preserve"> </w:t>
      </w:r>
      <w:r w:rsidR="00344091">
        <w:rPr>
          <w:rFonts w:asciiTheme="majorHAnsi" w:hAnsiTheme="majorHAnsi" w:cstheme="majorHAnsi"/>
        </w:rPr>
        <w:t>„</w:t>
      </w:r>
      <w:r w:rsidR="008C227D" w:rsidRPr="00F72594">
        <w:rPr>
          <w:rFonts w:asciiTheme="majorHAnsi" w:hAnsiTheme="majorHAnsi" w:cstheme="majorHAnsi"/>
        </w:rPr>
        <w:t>endo</w:t>
      </w:r>
      <w:r w:rsidR="00AB6D04">
        <w:rPr>
          <w:rFonts w:asciiTheme="majorHAnsi" w:hAnsiTheme="majorHAnsi" w:cstheme="majorHAnsi"/>
        </w:rPr>
        <w:t>krin</w:t>
      </w:r>
      <w:r w:rsidR="008C227D" w:rsidRPr="00F72594">
        <w:rPr>
          <w:rFonts w:asciiTheme="majorHAnsi" w:hAnsiTheme="majorHAnsi" w:cstheme="majorHAnsi"/>
        </w:rPr>
        <w:t>er Disruptor</w:t>
      </w:r>
      <w:r w:rsidR="00344091">
        <w:rPr>
          <w:rFonts w:asciiTheme="majorHAnsi" w:hAnsiTheme="majorHAnsi" w:cstheme="majorHAnsi"/>
        </w:rPr>
        <w:t>“</w:t>
      </w:r>
      <w:r w:rsidR="00D826FC" w:rsidRPr="00F72594">
        <w:rPr>
          <w:rFonts w:asciiTheme="majorHAnsi" w:hAnsiTheme="majorHAnsi" w:cstheme="majorHAnsi"/>
        </w:rPr>
        <w:t xml:space="preserve"> (</w:t>
      </w:r>
      <w:proofErr w:type="spellStart"/>
      <w:r w:rsidR="00D826FC" w:rsidRPr="00F72594">
        <w:rPr>
          <w:rFonts w:asciiTheme="majorHAnsi" w:hAnsiTheme="majorHAnsi" w:cstheme="majorHAnsi"/>
          <w:i/>
          <w:iCs/>
        </w:rPr>
        <w:t>engl</w:t>
      </w:r>
      <w:proofErr w:type="spellEnd"/>
      <w:r w:rsidR="00D826FC" w:rsidRPr="00F72594">
        <w:rPr>
          <w:rFonts w:asciiTheme="majorHAnsi" w:hAnsiTheme="majorHAnsi" w:cstheme="majorHAnsi"/>
        </w:rPr>
        <w:t xml:space="preserve">: </w:t>
      </w:r>
      <w:proofErr w:type="spellStart"/>
      <w:r w:rsidR="00D826FC" w:rsidRPr="00F72594">
        <w:rPr>
          <w:rFonts w:asciiTheme="majorHAnsi" w:hAnsiTheme="majorHAnsi" w:cstheme="majorHAnsi"/>
        </w:rPr>
        <w:t>disruptor</w:t>
      </w:r>
      <w:proofErr w:type="spellEnd"/>
      <w:r w:rsidR="00D826FC" w:rsidRPr="00F72594">
        <w:rPr>
          <w:rFonts w:asciiTheme="majorHAnsi" w:hAnsiTheme="majorHAnsi" w:cstheme="majorHAnsi"/>
        </w:rPr>
        <w:t>= Störer)</w:t>
      </w:r>
      <w:r w:rsidR="00344091">
        <w:rPr>
          <w:rFonts w:asciiTheme="majorHAnsi" w:hAnsiTheme="majorHAnsi" w:cstheme="majorHAnsi"/>
        </w:rPr>
        <w:t xml:space="preserve">, </w:t>
      </w:r>
      <w:r w:rsidR="00304300" w:rsidRPr="00F72594">
        <w:rPr>
          <w:rFonts w:asciiTheme="majorHAnsi" w:hAnsiTheme="majorHAnsi" w:cstheme="majorHAnsi"/>
        </w:rPr>
        <w:t xml:space="preserve">unter </w:t>
      </w:r>
      <w:r w:rsidR="00344091">
        <w:rPr>
          <w:rFonts w:asciiTheme="majorHAnsi" w:hAnsiTheme="majorHAnsi" w:cstheme="majorHAnsi"/>
        </w:rPr>
        <w:t>denen</w:t>
      </w:r>
      <w:r w:rsidR="00304300" w:rsidRPr="00F72594">
        <w:rPr>
          <w:rFonts w:asciiTheme="majorHAnsi" w:hAnsiTheme="majorHAnsi" w:cstheme="majorHAnsi"/>
        </w:rPr>
        <w:t xml:space="preserve"> </w:t>
      </w:r>
      <w:r w:rsidR="00344091">
        <w:rPr>
          <w:rFonts w:asciiTheme="majorHAnsi" w:hAnsiTheme="majorHAnsi" w:cstheme="majorHAnsi"/>
        </w:rPr>
        <w:t>die</w:t>
      </w:r>
      <w:r w:rsidR="00304300" w:rsidRPr="00F72594">
        <w:rPr>
          <w:rFonts w:asciiTheme="majorHAnsi" w:hAnsiTheme="majorHAnsi" w:cstheme="majorHAnsi"/>
        </w:rPr>
        <w:t xml:space="preserve"> </w:t>
      </w:r>
      <w:r w:rsidR="00344091">
        <w:rPr>
          <w:rFonts w:asciiTheme="majorHAnsi" w:hAnsiTheme="majorHAnsi" w:cstheme="majorHAnsi"/>
        </w:rPr>
        <w:t>Weltgesundheitsorganisation Stoffe wie BPA</w:t>
      </w:r>
      <w:r w:rsidR="00304300" w:rsidRPr="00F72594">
        <w:rPr>
          <w:rFonts w:asciiTheme="majorHAnsi" w:hAnsiTheme="majorHAnsi" w:cstheme="majorHAnsi"/>
        </w:rPr>
        <w:t xml:space="preserve"> </w:t>
      </w:r>
      <w:r w:rsidR="00344091">
        <w:rPr>
          <w:rFonts w:asciiTheme="majorHAnsi" w:hAnsiTheme="majorHAnsi" w:cstheme="majorHAnsi"/>
        </w:rPr>
        <w:t>auf</w:t>
      </w:r>
      <w:r w:rsidR="00304300" w:rsidRPr="00F72594">
        <w:rPr>
          <w:rFonts w:asciiTheme="majorHAnsi" w:hAnsiTheme="majorHAnsi" w:cstheme="majorHAnsi"/>
        </w:rPr>
        <w:t xml:space="preserve">listet. </w:t>
      </w:r>
    </w:p>
    <w:p w14:paraId="118BFA0C" w14:textId="0FF2FA9A" w:rsidR="00F37C37" w:rsidRPr="00F72594" w:rsidRDefault="00BC2AF2" w:rsidP="002D421F">
      <w:pPr>
        <w:tabs>
          <w:tab w:val="right" w:pos="-142"/>
          <w:tab w:val="left" w:pos="0"/>
          <w:tab w:val="left" w:pos="426"/>
        </w:tabs>
        <w:spacing w:before="100"/>
        <w:ind w:left="426" w:hanging="1106"/>
        <w:jc w:val="both"/>
        <w:rPr>
          <w:rFonts w:asciiTheme="majorHAnsi" w:hAnsiTheme="majorHAnsi" w:cstheme="majorHAnsi"/>
          <w:szCs w:val="23"/>
        </w:rPr>
      </w:pPr>
      <w:r>
        <w:rPr>
          <w:rFonts w:asciiTheme="majorHAnsi" w:hAnsiTheme="majorHAnsi" w:cstheme="majorHAnsi"/>
          <w:sz w:val="20"/>
        </w:rPr>
        <w:tab/>
      </w:r>
      <w:r w:rsidR="006412BF" w:rsidRPr="00F72594">
        <w:rPr>
          <w:rFonts w:asciiTheme="majorHAnsi" w:hAnsiTheme="majorHAnsi" w:cstheme="majorHAnsi"/>
        </w:rPr>
        <w:tab/>
      </w:r>
      <w:r w:rsidR="006412BF" w:rsidRPr="00F72594">
        <w:rPr>
          <w:rFonts w:asciiTheme="majorHAnsi" w:hAnsiTheme="majorHAnsi" w:cstheme="majorHAnsi"/>
          <w:b/>
        </w:rPr>
        <w:t>A</w:t>
      </w:r>
      <w:r w:rsidR="00AC4129" w:rsidRPr="00F72594">
        <w:rPr>
          <w:rFonts w:asciiTheme="majorHAnsi" w:hAnsiTheme="majorHAnsi" w:cstheme="majorHAnsi"/>
          <w:b/>
        </w:rPr>
        <w:t>2</w:t>
      </w:r>
      <w:r w:rsidR="006412BF" w:rsidRPr="00F72594">
        <w:rPr>
          <w:rFonts w:asciiTheme="majorHAnsi" w:hAnsiTheme="majorHAnsi" w:cstheme="majorHAnsi"/>
        </w:rPr>
        <w:tab/>
      </w:r>
      <w:r w:rsidR="00BE72CD" w:rsidRPr="00F72594">
        <w:rPr>
          <w:rFonts w:asciiTheme="majorHAnsi" w:hAnsiTheme="majorHAnsi" w:cstheme="majorHAnsi"/>
        </w:rPr>
        <w:t xml:space="preserve">Erläutern Sie </w:t>
      </w:r>
      <w:r w:rsidR="00E42782" w:rsidRPr="00F72594">
        <w:rPr>
          <w:rFonts w:asciiTheme="majorHAnsi" w:hAnsiTheme="majorHAnsi" w:cstheme="majorHAnsi"/>
        </w:rPr>
        <w:t>auf molekularer Ebene und auf der Ebene des Organismus</w:t>
      </w:r>
      <w:r w:rsidR="00E42782">
        <w:rPr>
          <w:rFonts w:asciiTheme="majorHAnsi" w:hAnsiTheme="majorHAnsi" w:cstheme="majorHAnsi"/>
        </w:rPr>
        <w:t xml:space="preserve">, wie </w:t>
      </w:r>
      <w:r w:rsidR="00944A0E" w:rsidRPr="00F72594">
        <w:rPr>
          <w:rFonts w:asciiTheme="majorHAnsi" w:hAnsiTheme="majorHAnsi" w:cstheme="majorHAnsi"/>
        </w:rPr>
        <w:t>„Umwelthormon</w:t>
      </w:r>
      <w:r w:rsidR="00E42782">
        <w:rPr>
          <w:rFonts w:asciiTheme="majorHAnsi" w:hAnsiTheme="majorHAnsi" w:cstheme="majorHAnsi"/>
        </w:rPr>
        <w:t>e</w:t>
      </w:r>
      <w:r w:rsidR="00944A0E" w:rsidRPr="00F72594">
        <w:rPr>
          <w:rFonts w:asciiTheme="majorHAnsi" w:hAnsiTheme="majorHAnsi" w:cstheme="majorHAnsi"/>
        </w:rPr>
        <w:t xml:space="preserve">“ </w:t>
      </w:r>
      <w:r w:rsidR="00E42782">
        <w:rPr>
          <w:rFonts w:asciiTheme="majorHAnsi" w:hAnsiTheme="majorHAnsi" w:cstheme="majorHAnsi"/>
        </w:rPr>
        <w:t>wirken können, auch bereits in kleinsten Konzentrationen</w:t>
      </w:r>
      <w:r w:rsidR="00B707F7">
        <w:rPr>
          <w:rFonts w:asciiTheme="majorHAnsi" w:hAnsiTheme="majorHAnsi" w:cstheme="majorHAnsi"/>
        </w:rPr>
        <w:t xml:space="preserve"> und </w:t>
      </w:r>
      <w:r w:rsidR="00204F74">
        <w:rPr>
          <w:rFonts w:asciiTheme="majorHAnsi" w:hAnsiTheme="majorHAnsi" w:cstheme="majorHAnsi"/>
        </w:rPr>
        <w:t xml:space="preserve">wie sie </w:t>
      </w:r>
      <w:r w:rsidR="00B707F7">
        <w:rPr>
          <w:rFonts w:asciiTheme="majorHAnsi" w:hAnsiTheme="majorHAnsi" w:cstheme="majorHAnsi"/>
        </w:rPr>
        <w:t xml:space="preserve">am </w:t>
      </w:r>
      <w:r w:rsidR="00B707F7" w:rsidRPr="00F72594">
        <w:rPr>
          <w:rFonts w:asciiTheme="majorHAnsi" w:hAnsiTheme="majorHAnsi" w:cstheme="majorHAnsi"/>
        </w:rPr>
        <w:t xml:space="preserve">Beispiel von BPA </w:t>
      </w:r>
      <w:r w:rsidR="00B707F7">
        <w:rPr>
          <w:rFonts w:asciiTheme="majorHAnsi" w:hAnsiTheme="majorHAnsi" w:cstheme="majorHAnsi"/>
        </w:rPr>
        <w:t xml:space="preserve">(Abb. </w:t>
      </w:r>
      <w:r w:rsidR="002E3753">
        <w:rPr>
          <w:rFonts w:asciiTheme="majorHAnsi" w:hAnsiTheme="majorHAnsi" w:cstheme="majorHAnsi"/>
        </w:rPr>
        <w:t>1</w:t>
      </w:r>
      <w:r w:rsidR="00B707F7">
        <w:rPr>
          <w:rFonts w:asciiTheme="majorHAnsi" w:hAnsiTheme="majorHAnsi" w:cstheme="majorHAnsi"/>
        </w:rPr>
        <w:t xml:space="preserve">) zu verringerter Spermienqualität und Verweiblichung führen können. </w:t>
      </w:r>
    </w:p>
    <w:p w14:paraId="69D9CCCA" w14:textId="700EBA12" w:rsidR="00CE6AB7" w:rsidRPr="00344091" w:rsidRDefault="00BC2AF2" w:rsidP="00A530D4">
      <w:pPr>
        <w:tabs>
          <w:tab w:val="right" w:pos="-142"/>
          <w:tab w:val="left" w:pos="0"/>
          <w:tab w:val="left" w:pos="426"/>
        </w:tabs>
        <w:spacing w:before="100"/>
        <w:ind w:left="426" w:hanging="1106"/>
        <w:jc w:val="both"/>
        <w:rPr>
          <w:rFonts w:asciiTheme="majorHAnsi" w:hAnsiTheme="majorHAnsi" w:cstheme="majorHAnsi"/>
        </w:rPr>
      </w:pPr>
      <w:r>
        <w:rPr>
          <w:rFonts w:asciiTheme="majorHAnsi" w:hAnsiTheme="majorHAnsi" w:cstheme="majorHAnsi"/>
          <w:sz w:val="20"/>
        </w:rPr>
        <w:tab/>
      </w:r>
      <w:r w:rsidR="00600070">
        <w:rPr>
          <w:rFonts w:asciiTheme="majorHAnsi" w:hAnsiTheme="majorHAnsi" w:cstheme="majorHAnsi"/>
          <w:sz w:val="20"/>
        </w:rPr>
        <w:tab/>
      </w:r>
      <w:r w:rsidR="00CE6AB7" w:rsidRPr="00344091">
        <w:rPr>
          <w:rFonts w:asciiTheme="majorHAnsi" w:hAnsiTheme="majorHAnsi" w:cstheme="majorHAnsi"/>
          <w:b/>
        </w:rPr>
        <w:t>A</w:t>
      </w:r>
      <w:r w:rsidR="00E42782">
        <w:rPr>
          <w:rFonts w:asciiTheme="majorHAnsi" w:hAnsiTheme="majorHAnsi" w:cstheme="majorHAnsi"/>
          <w:b/>
        </w:rPr>
        <w:t>3</w:t>
      </w:r>
      <w:r w:rsidR="00CE6AB7" w:rsidRPr="00344091">
        <w:rPr>
          <w:rFonts w:asciiTheme="majorHAnsi" w:hAnsiTheme="majorHAnsi" w:cstheme="majorHAnsi"/>
        </w:rPr>
        <w:tab/>
      </w:r>
      <w:r w:rsidR="00344091" w:rsidRPr="00344091">
        <w:rPr>
          <w:rFonts w:asciiTheme="majorHAnsi" w:hAnsiTheme="majorHAnsi" w:cstheme="majorHAnsi"/>
        </w:rPr>
        <w:t>Er</w:t>
      </w:r>
      <w:r w:rsidR="00344091">
        <w:rPr>
          <w:rFonts w:asciiTheme="majorHAnsi" w:hAnsiTheme="majorHAnsi" w:cstheme="majorHAnsi"/>
        </w:rPr>
        <w:t xml:space="preserve">klären Sie </w:t>
      </w:r>
      <w:r w:rsidR="00B01C6F">
        <w:rPr>
          <w:rFonts w:asciiTheme="majorHAnsi" w:hAnsiTheme="majorHAnsi" w:cstheme="majorHAnsi"/>
        </w:rPr>
        <w:t>das Phänomen der Bioakkumulation</w:t>
      </w:r>
      <w:r w:rsidR="002E3753">
        <w:rPr>
          <w:rFonts w:asciiTheme="majorHAnsi" w:hAnsiTheme="majorHAnsi" w:cstheme="majorHAnsi"/>
        </w:rPr>
        <w:t xml:space="preserve"> (Abb. 2)</w:t>
      </w:r>
      <w:r w:rsidR="00B01C6F">
        <w:rPr>
          <w:rFonts w:asciiTheme="majorHAnsi" w:hAnsiTheme="majorHAnsi" w:cstheme="majorHAnsi"/>
        </w:rPr>
        <w:t xml:space="preserve">, das </w:t>
      </w:r>
      <w:r w:rsidR="00344091">
        <w:rPr>
          <w:rFonts w:asciiTheme="majorHAnsi" w:hAnsiTheme="majorHAnsi" w:cstheme="majorHAnsi"/>
        </w:rPr>
        <w:t xml:space="preserve">die </w:t>
      </w:r>
      <w:r w:rsidR="00633898">
        <w:rPr>
          <w:rFonts w:asciiTheme="majorHAnsi" w:hAnsiTheme="majorHAnsi" w:cstheme="majorHAnsi"/>
        </w:rPr>
        <w:t xml:space="preserve">hohen </w:t>
      </w:r>
      <w:r w:rsidR="00344091">
        <w:rPr>
          <w:rFonts w:asciiTheme="majorHAnsi" w:hAnsiTheme="majorHAnsi" w:cstheme="majorHAnsi"/>
        </w:rPr>
        <w:t>PFAS- Messwerte bei de</w:t>
      </w:r>
      <w:r w:rsidR="002E3753">
        <w:rPr>
          <w:rFonts w:asciiTheme="majorHAnsi" w:hAnsiTheme="majorHAnsi" w:cstheme="majorHAnsi"/>
        </w:rPr>
        <w:t>r</w:t>
      </w:r>
      <w:r w:rsidR="00344091">
        <w:rPr>
          <w:rFonts w:asciiTheme="majorHAnsi" w:hAnsiTheme="majorHAnsi" w:cstheme="majorHAnsi"/>
        </w:rPr>
        <w:t xml:space="preserve"> </w:t>
      </w:r>
      <w:proofErr w:type="spellStart"/>
      <w:r w:rsidR="002E3753">
        <w:rPr>
          <w:rFonts w:asciiTheme="majorHAnsi" w:hAnsiTheme="majorHAnsi" w:cstheme="majorHAnsi"/>
        </w:rPr>
        <w:t>Wald</w:t>
      </w:r>
      <w:r w:rsidR="00344091">
        <w:rPr>
          <w:rFonts w:asciiTheme="majorHAnsi" w:hAnsiTheme="majorHAnsi" w:cstheme="majorHAnsi"/>
        </w:rPr>
        <w:t>pitzmaus</w:t>
      </w:r>
      <w:proofErr w:type="spellEnd"/>
      <w:r w:rsidR="00344091">
        <w:rPr>
          <w:rFonts w:asciiTheme="majorHAnsi" w:hAnsiTheme="majorHAnsi" w:cstheme="majorHAnsi"/>
        </w:rPr>
        <w:t xml:space="preserve"> </w:t>
      </w:r>
      <w:r w:rsidR="00633898">
        <w:rPr>
          <w:rFonts w:asciiTheme="majorHAnsi" w:hAnsiTheme="majorHAnsi" w:cstheme="majorHAnsi"/>
        </w:rPr>
        <w:t>an</w:t>
      </w:r>
      <w:r w:rsidR="00B01C6F">
        <w:rPr>
          <w:rFonts w:asciiTheme="majorHAnsi" w:hAnsiTheme="majorHAnsi" w:cstheme="majorHAnsi"/>
        </w:rPr>
        <w:t>zeigen</w:t>
      </w:r>
      <w:r w:rsidR="00374FC4">
        <w:rPr>
          <w:rFonts w:asciiTheme="majorHAnsi" w:hAnsiTheme="majorHAnsi" w:cstheme="majorHAnsi"/>
        </w:rPr>
        <w:t xml:space="preserve">. </w:t>
      </w:r>
      <w:r w:rsidR="00633898">
        <w:rPr>
          <w:rFonts w:asciiTheme="majorHAnsi" w:hAnsiTheme="majorHAnsi" w:cstheme="majorHAnsi"/>
        </w:rPr>
        <w:t>Formulieren</w:t>
      </w:r>
      <w:r w:rsidR="00B05CE0">
        <w:rPr>
          <w:rFonts w:asciiTheme="majorHAnsi" w:hAnsiTheme="majorHAnsi" w:cstheme="majorHAnsi"/>
        </w:rPr>
        <w:t xml:space="preserve"> Sie </w:t>
      </w:r>
      <w:r w:rsidR="00633898">
        <w:rPr>
          <w:rFonts w:asciiTheme="majorHAnsi" w:hAnsiTheme="majorHAnsi" w:cstheme="majorHAnsi"/>
        </w:rPr>
        <w:t>eine präzisere</w:t>
      </w:r>
      <w:r w:rsidR="00B05CE0">
        <w:rPr>
          <w:rFonts w:asciiTheme="majorHAnsi" w:hAnsiTheme="majorHAnsi" w:cstheme="majorHAnsi"/>
        </w:rPr>
        <w:t xml:space="preserve"> Überschrift </w:t>
      </w:r>
      <w:r w:rsidR="00633898">
        <w:rPr>
          <w:rFonts w:asciiTheme="majorHAnsi" w:hAnsiTheme="majorHAnsi" w:cstheme="majorHAnsi"/>
        </w:rPr>
        <w:t>für diese</w:t>
      </w:r>
      <w:r w:rsidR="00B05CE0">
        <w:rPr>
          <w:rFonts w:asciiTheme="majorHAnsi" w:hAnsiTheme="majorHAnsi" w:cstheme="majorHAnsi"/>
        </w:rPr>
        <w:t xml:space="preserve"> Seite. </w:t>
      </w:r>
    </w:p>
    <w:p w14:paraId="5902019C" w14:textId="77777777" w:rsidR="00FF559C" w:rsidRPr="00EF76A8" w:rsidRDefault="00FF559C" w:rsidP="00FF559C">
      <w:pPr>
        <w:pageBreakBefore/>
        <w:shd w:val="clear" w:color="auto" w:fill="C0C0C0"/>
        <w:tabs>
          <w:tab w:val="right" w:pos="9639"/>
        </w:tabs>
        <w:jc w:val="both"/>
        <w:rPr>
          <w:rFonts w:ascii="Arial" w:hAnsi="Arial"/>
          <w:b/>
          <w:sz w:val="6"/>
        </w:rPr>
      </w:pPr>
    </w:p>
    <w:p w14:paraId="3D049B1C" w14:textId="0246FAC0" w:rsidR="00FF559C" w:rsidRPr="00DF1053" w:rsidRDefault="00D24D9B" w:rsidP="00D45C5F">
      <w:pPr>
        <w:shd w:val="clear" w:color="auto" w:fill="C0C0C0"/>
        <w:tabs>
          <w:tab w:val="right" w:pos="9639"/>
        </w:tabs>
        <w:rPr>
          <w:rFonts w:ascii="Arial" w:hAnsi="Arial" w:cs="Arial"/>
          <w:b/>
          <w:bCs/>
          <w:sz w:val="26"/>
        </w:rPr>
      </w:pPr>
      <w:r w:rsidRPr="00B05CE0">
        <w:rPr>
          <w:rFonts w:ascii="Arial Narrow" w:hAnsi="Arial Narrow"/>
          <w:sz w:val="19"/>
          <w:szCs w:val="19"/>
        </w:rPr>
        <w:t>Lösung</w:t>
      </w:r>
      <w:r w:rsidR="00C910CA" w:rsidRPr="00B05CE0">
        <w:rPr>
          <w:rFonts w:ascii="Arial Narrow" w:hAnsi="Arial Narrow"/>
          <w:sz w:val="19"/>
          <w:szCs w:val="19"/>
        </w:rPr>
        <w:t>svorschläge</w:t>
      </w:r>
      <w:r w:rsidR="003A24C0">
        <w:rPr>
          <w:rFonts w:ascii="Arial" w:hAnsi="Arial"/>
          <w:b/>
          <w:sz w:val="26"/>
        </w:rPr>
        <w:tab/>
      </w:r>
      <w:r w:rsidR="00B05CE0" w:rsidRPr="00B05CE0">
        <w:rPr>
          <w:rFonts w:ascii="Arial Narrow" w:hAnsi="Arial Narrow" w:cs="Arial"/>
          <w:b/>
          <w:bCs/>
        </w:rPr>
        <w:t>Hormonartig wirkende Stoffe gefährden den Menschen und bestimmte Tierarten</w:t>
      </w:r>
    </w:p>
    <w:p w14:paraId="74BF480D" w14:textId="77777777" w:rsidR="00FF559C" w:rsidRPr="00DF1053" w:rsidRDefault="00FF559C" w:rsidP="00FF559C">
      <w:pPr>
        <w:shd w:val="clear" w:color="auto" w:fill="C0C0C0"/>
        <w:tabs>
          <w:tab w:val="right" w:pos="9639"/>
        </w:tabs>
        <w:jc w:val="both"/>
        <w:rPr>
          <w:rFonts w:ascii="Arial" w:hAnsi="Arial" w:cs="Arial"/>
          <w:b/>
          <w:bCs/>
          <w:sz w:val="6"/>
        </w:rPr>
      </w:pPr>
      <w:r w:rsidRPr="00DF1053">
        <w:rPr>
          <w:rFonts w:ascii="Arial" w:hAnsi="Arial" w:cs="Arial"/>
          <w:b/>
          <w:bCs/>
          <w:sz w:val="6"/>
        </w:rPr>
        <w:t xml:space="preserve"> </w:t>
      </w:r>
    </w:p>
    <w:p w14:paraId="693C147B" w14:textId="77777777" w:rsidR="00FF559C" w:rsidRPr="00A40AB2" w:rsidRDefault="00FF559C" w:rsidP="00FF559C">
      <w:pPr>
        <w:jc w:val="both"/>
        <w:rPr>
          <w:rFonts w:ascii="Times" w:hAnsi="Times"/>
          <w:sz w:val="14"/>
        </w:rPr>
      </w:pPr>
    </w:p>
    <w:p w14:paraId="15591D97" w14:textId="0005256D" w:rsidR="00CE1574" w:rsidRPr="006A60EB" w:rsidRDefault="001376A6" w:rsidP="00CE1574">
      <w:pPr>
        <w:tabs>
          <w:tab w:val="right" w:pos="-142"/>
          <w:tab w:val="left" w:pos="0"/>
          <w:tab w:val="left" w:pos="426"/>
        </w:tabs>
        <w:spacing w:before="60"/>
        <w:ind w:hanging="680"/>
        <w:jc w:val="both"/>
        <w:rPr>
          <w:rFonts w:asciiTheme="majorHAnsi" w:hAnsiTheme="majorHAnsi" w:cstheme="majorHAnsi"/>
          <w:i/>
          <w:iCs/>
          <w:color w:val="A6A6A6" w:themeColor="background1" w:themeShade="A6"/>
        </w:rPr>
      </w:pPr>
      <w:r w:rsidRPr="0062523D">
        <w:rPr>
          <w:rFonts w:asciiTheme="majorHAnsi" w:hAnsiTheme="majorHAnsi" w:cstheme="majorHAnsi"/>
        </w:rPr>
        <w:tab/>
      </w:r>
      <w:r w:rsidRPr="0062523D">
        <w:rPr>
          <w:rFonts w:asciiTheme="majorHAnsi" w:hAnsiTheme="majorHAnsi" w:cstheme="majorHAnsi"/>
          <w:b/>
        </w:rPr>
        <w:t>A1</w:t>
      </w:r>
      <w:r w:rsidRPr="0062523D">
        <w:rPr>
          <w:rFonts w:asciiTheme="majorHAnsi" w:hAnsiTheme="majorHAnsi" w:cstheme="majorHAnsi"/>
        </w:rPr>
        <w:tab/>
      </w:r>
      <w:r w:rsidR="00633898" w:rsidRPr="00633898">
        <w:rPr>
          <w:rFonts w:asciiTheme="majorHAnsi" w:hAnsiTheme="majorHAnsi" w:cstheme="majorHAnsi"/>
          <w:i/>
          <w:iCs/>
          <w:color w:val="A6A6A6" w:themeColor="background1" w:themeShade="A6"/>
        </w:rPr>
        <w:t>Definieren Sie die synonymen Begriffe „Umwelthormon“ bzw. „endogener Disruptor“ (</w:t>
      </w:r>
      <w:proofErr w:type="spellStart"/>
      <w:r w:rsidR="00633898" w:rsidRPr="00633898">
        <w:rPr>
          <w:rFonts w:asciiTheme="majorHAnsi" w:hAnsiTheme="majorHAnsi" w:cstheme="majorHAnsi"/>
          <w:i/>
          <w:iCs/>
          <w:color w:val="A6A6A6" w:themeColor="background1" w:themeShade="A6"/>
        </w:rPr>
        <w:t>engl</w:t>
      </w:r>
      <w:proofErr w:type="spellEnd"/>
      <w:r w:rsidR="00633898" w:rsidRPr="00633898">
        <w:rPr>
          <w:rFonts w:asciiTheme="majorHAnsi" w:hAnsiTheme="majorHAnsi" w:cstheme="majorHAnsi"/>
          <w:i/>
          <w:iCs/>
          <w:color w:val="A6A6A6" w:themeColor="background1" w:themeShade="A6"/>
        </w:rPr>
        <w:t xml:space="preserve">: </w:t>
      </w:r>
      <w:proofErr w:type="spellStart"/>
      <w:r w:rsidR="00633898" w:rsidRPr="00633898">
        <w:rPr>
          <w:rFonts w:asciiTheme="majorHAnsi" w:hAnsiTheme="majorHAnsi" w:cstheme="majorHAnsi"/>
          <w:i/>
          <w:iCs/>
          <w:color w:val="A6A6A6" w:themeColor="background1" w:themeShade="A6"/>
        </w:rPr>
        <w:t>disruptor</w:t>
      </w:r>
      <w:proofErr w:type="spellEnd"/>
      <w:r w:rsidR="00633898" w:rsidRPr="00633898">
        <w:rPr>
          <w:rFonts w:asciiTheme="majorHAnsi" w:hAnsiTheme="majorHAnsi" w:cstheme="majorHAnsi"/>
          <w:i/>
          <w:iCs/>
          <w:color w:val="A6A6A6" w:themeColor="background1" w:themeShade="A6"/>
        </w:rPr>
        <w:t>= Störer), unter denen die Weltgesundheitsorganisation Stoffe wie BPA auflistet.</w:t>
      </w:r>
    </w:p>
    <w:p w14:paraId="6D421E0B" w14:textId="604EA228" w:rsidR="00B05CE0" w:rsidRPr="0062523D" w:rsidRDefault="00B05CE0" w:rsidP="00CE1574">
      <w:pPr>
        <w:tabs>
          <w:tab w:val="right" w:pos="-142"/>
          <w:tab w:val="left" w:pos="0"/>
          <w:tab w:val="left" w:pos="426"/>
        </w:tabs>
        <w:spacing w:before="60"/>
        <w:ind w:hanging="680"/>
        <w:jc w:val="both"/>
        <w:rPr>
          <w:rFonts w:asciiTheme="majorHAnsi" w:hAnsiTheme="majorHAnsi" w:cstheme="majorHAnsi"/>
        </w:rPr>
      </w:pPr>
      <w:r w:rsidRPr="0062523D">
        <w:rPr>
          <w:rFonts w:asciiTheme="majorHAnsi" w:hAnsiTheme="majorHAnsi" w:cstheme="majorHAnsi"/>
        </w:rPr>
        <w:tab/>
      </w:r>
      <w:r w:rsidRPr="0062523D">
        <w:rPr>
          <w:rFonts w:asciiTheme="majorHAnsi" w:hAnsiTheme="majorHAnsi" w:cstheme="majorHAnsi"/>
        </w:rPr>
        <w:tab/>
      </w:r>
      <w:r w:rsidR="002E3753">
        <w:rPr>
          <w:rFonts w:asciiTheme="majorHAnsi" w:hAnsiTheme="majorHAnsi" w:cstheme="majorHAnsi"/>
        </w:rPr>
        <w:t xml:space="preserve">sinngemäß: </w:t>
      </w:r>
      <w:r w:rsidR="00814EDF" w:rsidRPr="00814EDF">
        <w:rPr>
          <w:rFonts w:asciiTheme="majorHAnsi" w:hAnsiTheme="majorHAnsi" w:cstheme="majorHAnsi"/>
        </w:rPr>
        <w:t xml:space="preserve">Endokrine Disruptoren sind </w:t>
      </w:r>
      <w:r w:rsidR="00814EDF">
        <w:rPr>
          <w:rFonts w:asciiTheme="majorHAnsi" w:hAnsiTheme="majorHAnsi" w:cstheme="majorHAnsi"/>
        </w:rPr>
        <w:t>Stoffe</w:t>
      </w:r>
      <w:r w:rsidR="00814EDF" w:rsidRPr="00814EDF">
        <w:rPr>
          <w:rFonts w:asciiTheme="majorHAnsi" w:hAnsiTheme="majorHAnsi" w:cstheme="majorHAnsi"/>
        </w:rPr>
        <w:t xml:space="preserve"> </w:t>
      </w:r>
      <w:r w:rsidR="00814EDF">
        <w:rPr>
          <w:rFonts w:asciiTheme="majorHAnsi" w:hAnsiTheme="majorHAnsi" w:cstheme="majorHAnsi"/>
        </w:rPr>
        <w:t>(</w:t>
      </w:r>
      <w:r w:rsidR="00814EDF" w:rsidRPr="00814EDF">
        <w:rPr>
          <w:rFonts w:asciiTheme="majorHAnsi" w:hAnsiTheme="majorHAnsi" w:cstheme="majorHAnsi"/>
        </w:rPr>
        <w:t xml:space="preserve">oder </w:t>
      </w:r>
      <w:r w:rsidR="00814EDF">
        <w:rPr>
          <w:rFonts w:asciiTheme="majorHAnsi" w:hAnsiTheme="majorHAnsi" w:cstheme="majorHAnsi"/>
        </w:rPr>
        <w:t>deren Abbauprodukte im Körper)</w:t>
      </w:r>
      <w:r w:rsidR="00814EDF" w:rsidRPr="00814EDF">
        <w:rPr>
          <w:rFonts w:asciiTheme="majorHAnsi" w:hAnsiTheme="majorHAnsi" w:cstheme="majorHAnsi"/>
        </w:rPr>
        <w:t xml:space="preserve">, die die </w:t>
      </w:r>
      <w:r w:rsidR="00814EDF">
        <w:rPr>
          <w:rFonts w:asciiTheme="majorHAnsi" w:hAnsiTheme="majorHAnsi" w:cstheme="majorHAnsi"/>
        </w:rPr>
        <w:t>molekulare</w:t>
      </w:r>
      <w:r w:rsidR="00814EDF" w:rsidRPr="00814EDF">
        <w:rPr>
          <w:rFonts w:asciiTheme="majorHAnsi" w:hAnsiTheme="majorHAnsi" w:cstheme="majorHAnsi"/>
        </w:rPr>
        <w:t xml:space="preserve"> Wirk</w:t>
      </w:r>
      <w:r w:rsidR="00814EDF">
        <w:rPr>
          <w:rFonts w:asciiTheme="majorHAnsi" w:hAnsiTheme="majorHAnsi" w:cstheme="majorHAnsi"/>
        </w:rPr>
        <w:t>ungs</w:t>
      </w:r>
      <w:r w:rsidR="00814EDF" w:rsidRPr="00814EDF">
        <w:rPr>
          <w:rFonts w:asciiTheme="majorHAnsi" w:hAnsiTheme="majorHAnsi" w:cstheme="majorHAnsi"/>
        </w:rPr>
        <w:t xml:space="preserve">weise von Hormonen stören </w:t>
      </w:r>
      <w:r w:rsidR="00F36C41">
        <w:rPr>
          <w:rFonts w:asciiTheme="majorHAnsi" w:hAnsiTheme="majorHAnsi" w:cstheme="majorHAnsi"/>
        </w:rPr>
        <w:t xml:space="preserve">(z.B. Hormonblockade) </w:t>
      </w:r>
      <w:r w:rsidR="00814EDF" w:rsidRPr="00814EDF">
        <w:rPr>
          <w:rFonts w:asciiTheme="majorHAnsi" w:hAnsiTheme="majorHAnsi" w:cstheme="majorHAnsi"/>
        </w:rPr>
        <w:t>und</w:t>
      </w:r>
      <w:r w:rsidR="00814EDF">
        <w:rPr>
          <w:rFonts w:asciiTheme="majorHAnsi" w:hAnsiTheme="majorHAnsi" w:cstheme="majorHAnsi"/>
        </w:rPr>
        <w:t xml:space="preserve"> bei regelmäßigem Kontakt</w:t>
      </w:r>
      <w:r w:rsidR="00814EDF" w:rsidRPr="00814EDF">
        <w:rPr>
          <w:rFonts w:asciiTheme="majorHAnsi" w:hAnsiTheme="majorHAnsi" w:cstheme="majorHAnsi"/>
        </w:rPr>
        <w:t xml:space="preserve"> </w:t>
      </w:r>
      <w:r w:rsidR="00814EDF">
        <w:rPr>
          <w:rFonts w:asciiTheme="majorHAnsi" w:hAnsiTheme="majorHAnsi" w:cstheme="majorHAnsi"/>
        </w:rPr>
        <w:t>schon in kleinen Mengen</w:t>
      </w:r>
      <w:r w:rsidR="00814EDF" w:rsidRPr="00814EDF">
        <w:rPr>
          <w:rFonts w:asciiTheme="majorHAnsi" w:hAnsiTheme="majorHAnsi" w:cstheme="majorHAnsi"/>
        </w:rPr>
        <w:t xml:space="preserve"> schädliche Effekte (z.B. </w:t>
      </w:r>
      <w:r w:rsidR="00F36C41">
        <w:rPr>
          <w:rFonts w:asciiTheme="majorHAnsi" w:hAnsiTheme="majorHAnsi" w:cstheme="majorHAnsi"/>
        </w:rPr>
        <w:t>Verweiblichung</w:t>
      </w:r>
      <w:r w:rsidR="00814EDF" w:rsidRPr="00814EDF">
        <w:rPr>
          <w:rFonts w:asciiTheme="majorHAnsi" w:hAnsiTheme="majorHAnsi" w:cstheme="majorHAnsi"/>
        </w:rPr>
        <w:t>) hervorrufen</w:t>
      </w:r>
      <w:r w:rsidR="00814EDF">
        <w:rPr>
          <w:rFonts w:asciiTheme="majorHAnsi" w:hAnsiTheme="majorHAnsi" w:cstheme="majorHAnsi"/>
        </w:rPr>
        <w:t xml:space="preserve"> können</w:t>
      </w:r>
      <w:r w:rsidR="00814EDF" w:rsidRPr="00814EDF">
        <w:rPr>
          <w:rFonts w:asciiTheme="majorHAnsi" w:hAnsiTheme="majorHAnsi" w:cstheme="majorHAnsi"/>
        </w:rPr>
        <w:t>.</w:t>
      </w:r>
      <w:r w:rsidR="00814EDF">
        <w:rPr>
          <w:rFonts w:asciiTheme="majorHAnsi" w:hAnsiTheme="majorHAnsi" w:cstheme="majorHAnsi"/>
        </w:rPr>
        <w:t xml:space="preserve"> </w:t>
      </w:r>
    </w:p>
    <w:p w14:paraId="10C19566" w14:textId="2E83C5A1" w:rsidR="00E3217D" w:rsidRPr="006A60EB" w:rsidRDefault="00E3217D" w:rsidP="00E3217D">
      <w:pPr>
        <w:tabs>
          <w:tab w:val="right" w:pos="-142"/>
          <w:tab w:val="left" w:pos="0"/>
          <w:tab w:val="left" w:pos="426"/>
        </w:tabs>
        <w:spacing w:before="60"/>
        <w:ind w:hanging="680"/>
        <w:jc w:val="both"/>
        <w:rPr>
          <w:rFonts w:asciiTheme="majorHAnsi" w:hAnsiTheme="majorHAnsi" w:cstheme="majorHAnsi"/>
          <w:i/>
          <w:iCs/>
          <w:color w:val="A6A6A6" w:themeColor="background1" w:themeShade="A6"/>
        </w:rPr>
      </w:pPr>
      <w:r w:rsidRPr="0062523D">
        <w:rPr>
          <w:rFonts w:asciiTheme="majorHAnsi" w:hAnsiTheme="majorHAnsi" w:cstheme="majorHAnsi"/>
        </w:rPr>
        <w:tab/>
      </w:r>
      <w:r w:rsidRPr="0062523D">
        <w:rPr>
          <w:rFonts w:asciiTheme="majorHAnsi" w:hAnsiTheme="majorHAnsi" w:cstheme="majorHAnsi"/>
          <w:b/>
        </w:rPr>
        <w:t>A2</w:t>
      </w:r>
      <w:r w:rsidRPr="0062523D">
        <w:rPr>
          <w:rFonts w:asciiTheme="majorHAnsi" w:hAnsiTheme="majorHAnsi" w:cstheme="majorHAnsi"/>
        </w:rPr>
        <w:tab/>
      </w:r>
      <w:r w:rsidR="00633898" w:rsidRPr="00633898">
        <w:rPr>
          <w:rFonts w:asciiTheme="majorHAnsi" w:hAnsiTheme="majorHAnsi" w:cstheme="majorHAnsi"/>
          <w:i/>
          <w:iCs/>
          <w:color w:val="A6A6A6" w:themeColor="background1" w:themeShade="A6"/>
        </w:rPr>
        <w:t>Erläutern Sie auf molekularer Ebene und auf der Ebene des Organismus, wie „Umwelthormone“ wirken können, auch bereits in kleinsten Konzentrationen und wie sie am Beispiel von BPA (Abb. 1) zu verringerter Spermienqualität und Verweiblichung führen können</w:t>
      </w:r>
      <w:r w:rsidR="00B05CE0" w:rsidRPr="006A60EB">
        <w:rPr>
          <w:rFonts w:asciiTheme="majorHAnsi" w:hAnsiTheme="majorHAnsi" w:cstheme="majorHAnsi"/>
          <w:i/>
          <w:iCs/>
          <w:color w:val="A6A6A6" w:themeColor="background1" w:themeShade="A6"/>
        </w:rPr>
        <w:t>.</w:t>
      </w:r>
    </w:p>
    <w:p w14:paraId="65AFA49D" w14:textId="1772E158" w:rsidR="00B05CE0" w:rsidRPr="0062523D" w:rsidRDefault="00B05CE0" w:rsidP="00B05CE0">
      <w:pPr>
        <w:tabs>
          <w:tab w:val="right" w:pos="-142"/>
          <w:tab w:val="left" w:pos="0"/>
          <w:tab w:val="left" w:pos="426"/>
        </w:tabs>
        <w:spacing w:before="60"/>
        <w:ind w:hanging="680"/>
        <w:jc w:val="both"/>
        <w:rPr>
          <w:rFonts w:asciiTheme="majorHAnsi" w:hAnsiTheme="majorHAnsi" w:cstheme="majorHAnsi"/>
        </w:rPr>
      </w:pPr>
      <w:r w:rsidRPr="0062523D">
        <w:rPr>
          <w:rFonts w:asciiTheme="majorHAnsi" w:hAnsiTheme="majorHAnsi" w:cstheme="majorHAnsi"/>
        </w:rPr>
        <w:tab/>
      </w:r>
      <w:r w:rsidRPr="0062523D">
        <w:rPr>
          <w:rFonts w:asciiTheme="majorHAnsi" w:hAnsiTheme="majorHAnsi" w:cstheme="majorHAnsi"/>
        </w:rPr>
        <w:tab/>
      </w:r>
      <w:r w:rsidR="00814EDF">
        <w:rPr>
          <w:rFonts w:asciiTheme="majorHAnsi" w:hAnsiTheme="majorHAnsi" w:cstheme="majorHAnsi"/>
        </w:rPr>
        <w:t xml:space="preserve">Reguläre Wirkungsweise von Hormonen (links): Die </w:t>
      </w:r>
      <w:r w:rsidR="00CF26AC">
        <w:rPr>
          <w:rFonts w:asciiTheme="majorHAnsi" w:hAnsiTheme="majorHAnsi" w:cstheme="majorHAnsi"/>
        </w:rPr>
        <w:t>Hormone</w:t>
      </w:r>
      <w:r w:rsidR="00814EDF">
        <w:rPr>
          <w:rFonts w:asciiTheme="majorHAnsi" w:hAnsiTheme="majorHAnsi" w:cstheme="majorHAnsi"/>
        </w:rPr>
        <w:t xml:space="preserve"> Östrogen bzw. Testosteron</w:t>
      </w:r>
      <w:r w:rsidR="00CF26AC">
        <w:rPr>
          <w:rFonts w:asciiTheme="majorHAnsi" w:hAnsiTheme="majorHAnsi" w:cstheme="majorHAnsi"/>
        </w:rPr>
        <w:t xml:space="preserve"> bewirken durch Anlagerung an Kernrezeptoren eine spezifische Genaktivierung und damit eine spezifische Proteinausstattung. Inder Folge kommt es einerseits zu Testosteron-spezifischen Prozessen und zu Östrogen-spezifischen Prozessen. </w:t>
      </w:r>
    </w:p>
    <w:p w14:paraId="3719CDD8" w14:textId="62BFB8DE" w:rsidR="00814EDF" w:rsidRDefault="00814EDF" w:rsidP="00814EDF">
      <w:pPr>
        <w:tabs>
          <w:tab w:val="right" w:pos="-142"/>
          <w:tab w:val="left" w:pos="0"/>
          <w:tab w:val="left" w:pos="426"/>
        </w:tabs>
        <w:spacing w:before="60"/>
        <w:ind w:hanging="680"/>
        <w:jc w:val="both"/>
        <w:rPr>
          <w:rFonts w:asciiTheme="majorHAnsi" w:hAnsiTheme="majorHAnsi" w:cstheme="majorHAnsi"/>
        </w:rPr>
      </w:pPr>
      <w:r w:rsidRPr="0062523D">
        <w:rPr>
          <w:rFonts w:asciiTheme="majorHAnsi" w:hAnsiTheme="majorHAnsi" w:cstheme="majorHAnsi"/>
        </w:rPr>
        <w:tab/>
      </w:r>
      <w:r w:rsidRPr="0062523D">
        <w:rPr>
          <w:rFonts w:asciiTheme="majorHAnsi" w:hAnsiTheme="majorHAnsi" w:cstheme="majorHAnsi"/>
        </w:rPr>
        <w:tab/>
      </w:r>
      <w:r>
        <w:rPr>
          <w:rFonts w:asciiTheme="majorHAnsi" w:hAnsiTheme="majorHAnsi" w:cstheme="majorHAnsi"/>
        </w:rPr>
        <w:t xml:space="preserve">Beeinträchtigung durch „Umwelthormone“ (hier BPA): Die Moleküle von BPA bzw. seiner Abbauprodukte haben eine ähnliche räumliche Struktur wie Östrogen bzw. Testosteron. </w:t>
      </w:r>
      <w:r w:rsidR="00CF26AC">
        <w:rPr>
          <w:rFonts w:asciiTheme="majorHAnsi" w:hAnsiTheme="majorHAnsi" w:cstheme="majorHAnsi"/>
        </w:rPr>
        <w:t xml:space="preserve">Die Abbildung zeigt, dass BPA bzw. seine Abbauprodukte den Östrogen-spezifischen Weg auch auslösen, im Falle des Testosteron -spezifischen Weges jedoch eine Blockade der Genaktivierung hervorrufen. Damit entfallen die Testosteron-spezifischen Folgeprozesse. Wenn allein Östrogen-spezifischen Folgeprozessen ablaufen, ließen sich daraus die </w:t>
      </w:r>
      <w:r w:rsidR="00CF26AC" w:rsidRPr="00CF26AC">
        <w:rPr>
          <w:rFonts w:asciiTheme="majorHAnsi" w:hAnsiTheme="majorHAnsi" w:cstheme="majorHAnsi"/>
        </w:rPr>
        <w:t>verringerte Spermienqualität und Verweiblichung</w:t>
      </w:r>
      <w:r w:rsidR="00CF26AC">
        <w:rPr>
          <w:rFonts w:asciiTheme="majorHAnsi" w:hAnsiTheme="majorHAnsi" w:cstheme="majorHAnsi"/>
        </w:rPr>
        <w:t xml:space="preserve"> erklären. </w:t>
      </w:r>
      <w:r w:rsidR="00F36C41">
        <w:rPr>
          <w:rFonts w:asciiTheme="majorHAnsi" w:hAnsiTheme="majorHAnsi" w:cstheme="majorHAnsi"/>
        </w:rPr>
        <w:t>Eine geringe Konzentration reicht aus, da mit der Blockade des Gens die Produktion der zigfachen Menge an Genprodukten unterbunden ist.</w:t>
      </w:r>
    </w:p>
    <w:p w14:paraId="6D8D2578" w14:textId="38663F27" w:rsidR="00E3217D" w:rsidRPr="006A60EB" w:rsidRDefault="00E3217D" w:rsidP="00E3217D">
      <w:pPr>
        <w:tabs>
          <w:tab w:val="right" w:pos="-142"/>
          <w:tab w:val="left" w:pos="0"/>
          <w:tab w:val="left" w:pos="426"/>
        </w:tabs>
        <w:spacing w:before="60"/>
        <w:ind w:hanging="680"/>
        <w:jc w:val="both"/>
        <w:rPr>
          <w:rFonts w:asciiTheme="majorHAnsi" w:hAnsiTheme="majorHAnsi" w:cstheme="majorHAnsi"/>
          <w:i/>
          <w:iCs/>
          <w:color w:val="A6A6A6" w:themeColor="background1" w:themeShade="A6"/>
        </w:rPr>
      </w:pPr>
      <w:r w:rsidRPr="0062523D">
        <w:rPr>
          <w:rFonts w:asciiTheme="majorHAnsi" w:hAnsiTheme="majorHAnsi" w:cstheme="majorHAnsi"/>
        </w:rPr>
        <w:tab/>
      </w:r>
      <w:r w:rsidRPr="0062523D">
        <w:rPr>
          <w:rFonts w:asciiTheme="majorHAnsi" w:hAnsiTheme="majorHAnsi" w:cstheme="majorHAnsi"/>
          <w:b/>
        </w:rPr>
        <w:t>A3</w:t>
      </w:r>
      <w:r w:rsidRPr="0062523D">
        <w:rPr>
          <w:rFonts w:asciiTheme="majorHAnsi" w:hAnsiTheme="majorHAnsi" w:cstheme="majorHAnsi"/>
        </w:rPr>
        <w:tab/>
      </w:r>
      <w:r w:rsidR="00633898" w:rsidRPr="00633898">
        <w:rPr>
          <w:rFonts w:asciiTheme="majorHAnsi" w:hAnsiTheme="majorHAnsi" w:cstheme="majorHAnsi"/>
          <w:i/>
          <w:iCs/>
          <w:color w:val="A6A6A6" w:themeColor="background1" w:themeShade="A6"/>
        </w:rPr>
        <w:t xml:space="preserve">Erklären Sie das Phänomen der Bioakkumulation (Abb. 2), das die hohen PFAS- Messwerte bei der </w:t>
      </w:r>
      <w:proofErr w:type="spellStart"/>
      <w:r w:rsidR="00633898" w:rsidRPr="00633898">
        <w:rPr>
          <w:rFonts w:asciiTheme="majorHAnsi" w:hAnsiTheme="majorHAnsi" w:cstheme="majorHAnsi"/>
          <w:i/>
          <w:iCs/>
          <w:color w:val="A6A6A6" w:themeColor="background1" w:themeShade="A6"/>
        </w:rPr>
        <w:t>Waldpitzmaus</w:t>
      </w:r>
      <w:proofErr w:type="spellEnd"/>
      <w:r w:rsidR="00633898" w:rsidRPr="00633898">
        <w:rPr>
          <w:rFonts w:asciiTheme="majorHAnsi" w:hAnsiTheme="majorHAnsi" w:cstheme="majorHAnsi"/>
          <w:i/>
          <w:iCs/>
          <w:color w:val="A6A6A6" w:themeColor="background1" w:themeShade="A6"/>
        </w:rPr>
        <w:t xml:space="preserve"> anzeigen. Formulieren Sie eine präzisere Überschrift für diese Seite.</w:t>
      </w:r>
    </w:p>
    <w:p w14:paraId="41D10B4C" w14:textId="67CEE2D4" w:rsidR="00B05CE0" w:rsidRDefault="00B05CE0" w:rsidP="00B05CE0">
      <w:pPr>
        <w:tabs>
          <w:tab w:val="right" w:pos="-142"/>
          <w:tab w:val="left" w:pos="0"/>
          <w:tab w:val="left" w:pos="426"/>
        </w:tabs>
        <w:spacing w:before="60"/>
        <w:ind w:hanging="680"/>
        <w:jc w:val="both"/>
        <w:rPr>
          <w:rFonts w:asciiTheme="majorHAnsi" w:hAnsiTheme="majorHAnsi" w:cstheme="majorHAnsi"/>
        </w:rPr>
      </w:pPr>
      <w:r w:rsidRPr="0062523D">
        <w:rPr>
          <w:rFonts w:asciiTheme="majorHAnsi" w:hAnsiTheme="majorHAnsi" w:cstheme="majorHAnsi"/>
        </w:rPr>
        <w:tab/>
      </w:r>
      <w:r w:rsidRPr="0062523D">
        <w:rPr>
          <w:rFonts w:asciiTheme="majorHAnsi" w:hAnsiTheme="majorHAnsi" w:cstheme="majorHAnsi"/>
        </w:rPr>
        <w:tab/>
      </w:r>
      <w:r w:rsidR="00644DE1">
        <w:rPr>
          <w:rFonts w:asciiTheme="majorHAnsi" w:hAnsiTheme="majorHAnsi" w:cstheme="majorHAnsi"/>
        </w:rPr>
        <w:t xml:space="preserve">Die Biomasse nimmt von einer </w:t>
      </w:r>
      <w:proofErr w:type="spellStart"/>
      <w:r w:rsidR="00644DE1">
        <w:rPr>
          <w:rFonts w:asciiTheme="majorHAnsi" w:hAnsiTheme="majorHAnsi" w:cstheme="majorHAnsi"/>
        </w:rPr>
        <w:t>Trophiestufe</w:t>
      </w:r>
      <w:proofErr w:type="spellEnd"/>
      <w:r w:rsidR="00644DE1">
        <w:rPr>
          <w:rFonts w:asciiTheme="majorHAnsi" w:hAnsiTheme="majorHAnsi" w:cstheme="majorHAnsi"/>
        </w:rPr>
        <w:t xml:space="preserve"> zur nächstfolgenden um ca. 90% ab. Grundlage dafür ist, dass die Stoffe, die bei einem Fressvorgang von einer zur nächsten </w:t>
      </w:r>
      <w:proofErr w:type="spellStart"/>
      <w:r w:rsidR="00644DE1">
        <w:rPr>
          <w:rFonts w:asciiTheme="majorHAnsi" w:hAnsiTheme="majorHAnsi" w:cstheme="majorHAnsi"/>
        </w:rPr>
        <w:t>Trophiestufe</w:t>
      </w:r>
      <w:proofErr w:type="spellEnd"/>
      <w:r w:rsidR="00644DE1">
        <w:rPr>
          <w:rFonts w:asciiTheme="majorHAnsi" w:hAnsiTheme="majorHAnsi" w:cstheme="majorHAnsi"/>
        </w:rPr>
        <w:t xml:space="preserve"> übergehen abgebaut werden. Sie dienen vor allem zur Energiebereitstellung in Form von ATP. Die dazu nutzbaren Kohlenhydrate (und auch Fette und Proteine) sind dann zerlegt</w:t>
      </w:r>
      <w:r w:rsidR="004336B3">
        <w:rPr>
          <w:rFonts w:asciiTheme="majorHAnsi" w:hAnsiTheme="majorHAnsi" w:cstheme="majorHAnsi"/>
        </w:rPr>
        <w:t xml:space="preserve">, </w:t>
      </w:r>
      <w:r w:rsidR="00644DE1">
        <w:rPr>
          <w:rFonts w:asciiTheme="majorHAnsi" w:hAnsiTheme="majorHAnsi" w:cstheme="majorHAnsi"/>
        </w:rPr>
        <w:t>als Wasser und Kohlenstoffdioxid ausgeschieden</w:t>
      </w:r>
      <w:r w:rsidR="004336B3">
        <w:rPr>
          <w:rFonts w:asciiTheme="majorHAnsi" w:hAnsiTheme="majorHAnsi" w:cstheme="majorHAnsi"/>
        </w:rPr>
        <w:t xml:space="preserve"> und fallen als Biomasse nicht mehr ins Gewicht. </w:t>
      </w:r>
    </w:p>
    <w:p w14:paraId="0349DAB4" w14:textId="4B2AF35A" w:rsidR="004336B3" w:rsidRDefault="004336B3" w:rsidP="00B05CE0">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t>Die schwer abbaubaren „Umwelthormone“ verbleiben jedoch im Körper. Da die anderen Stoffe größtenteil</w:t>
      </w:r>
      <w:r w:rsidR="00B007E8">
        <w:rPr>
          <w:rFonts w:asciiTheme="majorHAnsi" w:hAnsiTheme="majorHAnsi" w:cstheme="majorHAnsi"/>
        </w:rPr>
        <w:t>s</w:t>
      </w:r>
      <w:r>
        <w:rPr>
          <w:rFonts w:asciiTheme="majorHAnsi" w:hAnsiTheme="majorHAnsi" w:cstheme="majorHAnsi"/>
        </w:rPr>
        <w:t xml:space="preserve"> abgebaut werden und für die Gesamtbiomasse nicht mehr ins Gewicht fallen, fallen die „Umwelthormone“ automatisch stärker ins Gewicht. Ihr relativer Anteil steigt. Man erkennt die am Gehalt PFAS bei der Waldspitzmaus (7,5 µg/kg Leber; Sekundärkonsument) gegenüber der Feldmaus (0,85 µg/kg Leber; Primärkonsument). </w:t>
      </w:r>
    </w:p>
    <w:p w14:paraId="1D6D2044" w14:textId="32041B9A" w:rsidR="00644DE1" w:rsidRPr="0062523D" w:rsidRDefault="00644DE1" w:rsidP="00B05CE0">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t>Präzisierte Überschrift, z.B. „</w:t>
      </w:r>
      <w:r w:rsidRPr="00644DE1">
        <w:rPr>
          <w:rFonts w:asciiTheme="majorHAnsi" w:hAnsiTheme="majorHAnsi" w:cstheme="majorHAnsi"/>
        </w:rPr>
        <w:t>Hormonartig wirkende Stoffe gefährden den Menschen und Tierarten</w:t>
      </w:r>
      <w:r>
        <w:rPr>
          <w:rFonts w:asciiTheme="majorHAnsi" w:hAnsiTheme="majorHAnsi" w:cstheme="majorHAnsi"/>
        </w:rPr>
        <w:t xml:space="preserve"> höherer </w:t>
      </w:r>
      <w:proofErr w:type="spellStart"/>
      <w:r>
        <w:rPr>
          <w:rFonts w:asciiTheme="majorHAnsi" w:hAnsiTheme="majorHAnsi" w:cstheme="majorHAnsi"/>
        </w:rPr>
        <w:t>Trophiestufen</w:t>
      </w:r>
      <w:proofErr w:type="spellEnd"/>
      <w:r>
        <w:rPr>
          <w:rFonts w:asciiTheme="majorHAnsi" w:hAnsiTheme="majorHAnsi" w:cstheme="majorHAnsi"/>
        </w:rPr>
        <w:t>“ oder „</w:t>
      </w:r>
      <w:r w:rsidR="00C83E79">
        <w:rPr>
          <w:rFonts w:asciiTheme="majorHAnsi" w:hAnsiTheme="majorHAnsi" w:cstheme="majorHAnsi"/>
        </w:rPr>
        <w:t>Umwelthormone</w:t>
      </w:r>
      <w:r w:rsidRPr="00644DE1">
        <w:rPr>
          <w:rFonts w:asciiTheme="majorHAnsi" w:hAnsiTheme="majorHAnsi" w:cstheme="majorHAnsi"/>
        </w:rPr>
        <w:t xml:space="preserve"> </w:t>
      </w:r>
      <w:r w:rsidR="00950B6B">
        <w:rPr>
          <w:rFonts w:asciiTheme="majorHAnsi" w:hAnsiTheme="majorHAnsi" w:cstheme="majorHAnsi"/>
        </w:rPr>
        <w:t xml:space="preserve">aus Alltagsprodukten </w:t>
      </w:r>
      <w:r w:rsidRPr="00644DE1">
        <w:rPr>
          <w:rFonts w:asciiTheme="majorHAnsi" w:hAnsiTheme="majorHAnsi" w:cstheme="majorHAnsi"/>
        </w:rPr>
        <w:t xml:space="preserve">gefährden den Menschen und </w:t>
      </w:r>
      <w:r w:rsidR="00950B6B">
        <w:rPr>
          <w:rFonts w:asciiTheme="majorHAnsi" w:hAnsiTheme="majorHAnsi" w:cstheme="majorHAnsi"/>
        </w:rPr>
        <w:t xml:space="preserve">die </w:t>
      </w:r>
      <w:r>
        <w:rPr>
          <w:rFonts w:asciiTheme="majorHAnsi" w:hAnsiTheme="majorHAnsi" w:cstheme="majorHAnsi"/>
        </w:rPr>
        <w:t>Endglieder der Nahrungsketten“</w:t>
      </w:r>
    </w:p>
    <w:p w14:paraId="3C2FFB10" w14:textId="77777777" w:rsidR="00D14991" w:rsidRPr="003E2B4E" w:rsidRDefault="00D14991" w:rsidP="00795CAA">
      <w:pPr>
        <w:pageBreakBefore/>
        <w:shd w:val="clear" w:color="auto" w:fill="C00000"/>
        <w:jc w:val="both"/>
        <w:rPr>
          <w:rFonts w:ascii="Arial" w:hAnsi="Arial"/>
          <w:sz w:val="4"/>
          <w:szCs w:val="23"/>
        </w:rPr>
      </w:pPr>
    </w:p>
    <w:p w14:paraId="17BF654A" w14:textId="62382551" w:rsidR="00D14991" w:rsidRPr="00256286" w:rsidRDefault="00256286" w:rsidP="00795CAA">
      <w:pPr>
        <w:shd w:val="clear" w:color="auto" w:fill="C00000"/>
        <w:tabs>
          <w:tab w:val="left" w:pos="567"/>
        </w:tabs>
        <w:jc w:val="both"/>
        <w:rPr>
          <w:rFonts w:ascii="Arial" w:hAnsi="Arial" w:cs="Arial"/>
          <w:b/>
          <w:bCs/>
          <w:color w:val="FFFFFF" w:themeColor="background1"/>
        </w:rPr>
      </w:pPr>
      <w:r w:rsidRPr="00256286">
        <w:rPr>
          <w:rFonts w:ascii="Arial" w:hAnsi="Arial" w:cs="Arial"/>
          <w:b/>
          <w:bCs/>
          <w:color w:val="FFFFFF" w:themeColor="background1"/>
        </w:rPr>
        <w:t xml:space="preserve">Die Risiken durch hormonartig wirkende </w:t>
      </w:r>
      <w:r w:rsidR="000F4341">
        <w:rPr>
          <w:rFonts w:ascii="Arial" w:hAnsi="Arial" w:cs="Arial"/>
          <w:b/>
          <w:bCs/>
          <w:color w:val="FFFFFF" w:themeColor="background1"/>
        </w:rPr>
        <w:t>Stoffe</w:t>
      </w:r>
      <w:r w:rsidRPr="00256286">
        <w:rPr>
          <w:rFonts w:ascii="Arial" w:hAnsi="Arial" w:cs="Arial"/>
          <w:b/>
          <w:bCs/>
          <w:color w:val="FFFFFF" w:themeColor="background1"/>
        </w:rPr>
        <w:t xml:space="preserve"> sind schwer abschätzbar</w:t>
      </w:r>
    </w:p>
    <w:p w14:paraId="249D7E82" w14:textId="1C8478EC" w:rsidR="00D14991" w:rsidRPr="003E2B4E" w:rsidRDefault="00256286" w:rsidP="00795CAA">
      <w:pPr>
        <w:shd w:val="clear" w:color="auto" w:fill="C00000"/>
        <w:jc w:val="both"/>
        <w:rPr>
          <w:rFonts w:ascii="Arial" w:hAnsi="Arial"/>
          <w:sz w:val="4"/>
          <w:szCs w:val="23"/>
        </w:rPr>
      </w:pPr>
      <w:r>
        <w:rPr>
          <w:rFonts w:ascii="Arial" w:hAnsi="Arial"/>
          <w:sz w:val="4"/>
          <w:szCs w:val="23"/>
        </w:rPr>
        <w:t xml:space="preserve"> </w:t>
      </w:r>
    </w:p>
    <w:p w14:paraId="490B04A9" w14:textId="77777777" w:rsidR="00D14991" w:rsidRPr="0062523D" w:rsidRDefault="00D14991" w:rsidP="00D14991">
      <w:pPr>
        <w:tabs>
          <w:tab w:val="right" w:pos="9639"/>
        </w:tabs>
        <w:rPr>
          <w:rFonts w:asciiTheme="majorHAnsi" w:hAnsiTheme="majorHAnsi" w:cstheme="majorHAnsi"/>
          <w:sz w:val="16"/>
        </w:rPr>
      </w:pPr>
    </w:p>
    <w:p w14:paraId="3504D56F" w14:textId="44E402B6" w:rsidR="005518DE" w:rsidRDefault="000F4341" w:rsidP="00D14991">
      <w:pPr>
        <w:spacing w:before="60"/>
        <w:rPr>
          <w:rFonts w:asciiTheme="majorHAnsi" w:hAnsiTheme="majorHAnsi" w:cstheme="majorHAnsi"/>
        </w:rPr>
      </w:pPr>
      <w:r>
        <w:rPr>
          <w:rFonts w:asciiTheme="majorHAnsi" w:hAnsiTheme="majorHAnsi" w:cstheme="majorHAnsi"/>
        </w:rPr>
        <w:t xml:space="preserve">Für manche hormonartig wirkende Stoffe sind bereits </w:t>
      </w:r>
      <w:r w:rsidR="0073074F">
        <w:rPr>
          <w:rFonts w:asciiTheme="majorHAnsi" w:hAnsiTheme="majorHAnsi" w:cstheme="majorHAnsi"/>
        </w:rPr>
        <w:t>Verbote</w:t>
      </w:r>
      <w:r>
        <w:rPr>
          <w:rFonts w:asciiTheme="majorHAnsi" w:hAnsiTheme="majorHAnsi" w:cstheme="majorHAnsi"/>
        </w:rPr>
        <w:t xml:space="preserve"> wirksam</w:t>
      </w:r>
      <w:r w:rsidR="0073074F">
        <w:rPr>
          <w:rFonts w:asciiTheme="majorHAnsi" w:hAnsiTheme="majorHAnsi" w:cstheme="majorHAnsi"/>
        </w:rPr>
        <w:t xml:space="preserve"> (z.B. BPA)</w:t>
      </w:r>
      <w:r>
        <w:rPr>
          <w:rFonts w:asciiTheme="majorHAnsi" w:hAnsiTheme="majorHAnsi" w:cstheme="majorHAnsi"/>
        </w:rPr>
        <w:t>, für andere</w:t>
      </w:r>
      <w:r w:rsidR="0073074F">
        <w:rPr>
          <w:rFonts w:asciiTheme="majorHAnsi" w:hAnsiTheme="majorHAnsi" w:cstheme="majorHAnsi"/>
        </w:rPr>
        <w:t xml:space="preserve"> (z.B. </w:t>
      </w:r>
      <w:r>
        <w:rPr>
          <w:rFonts w:asciiTheme="majorHAnsi" w:hAnsiTheme="majorHAnsi" w:cstheme="majorHAnsi"/>
        </w:rPr>
        <w:t>PFAS</w:t>
      </w:r>
      <w:r w:rsidR="0073074F">
        <w:rPr>
          <w:rFonts w:asciiTheme="majorHAnsi" w:hAnsiTheme="majorHAnsi" w:cstheme="majorHAnsi"/>
        </w:rPr>
        <w:t>)</w:t>
      </w:r>
      <w:r>
        <w:rPr>
          <w:rFonts w:asciiTheme="majorHAnsi" w:hAnsiTheme="majorHAnsi" w:cstheme="majorHAnsi"/>
        </w:rPr>
        <w:t xml:space="preserve"> wird das kontrovers diskutiert. </w:t>
      </w:r>
      <w:r w:rsidR="005518DE">
        <w:rPr>
          <w:rFonts w:asciiTheme="majorHAnsi" w:hAnsiTheme="majorHAnsi" w:cstheme="majorHAnsi"/>
        </w:rPr>
        <w:t xml:space="preserve">Im Mittelpunkt stehen </w:t>
      </w:r>
      <w:r w:rsidR="0073074F">
        <w:rPr>
          <w:rFonts w:asciiTheme="majorHAnsi" w:hAnsiTheme="majorHAnsi" w:cstheme="majorHAnsi"/>
        </w:rPr>
        <w:t>dabei</w:t>
      </w:r>
      <w:r w:rsidR="005518DE">
        <w:rPr>
          <w:rFonts w:asciiTheme="majorHAnsi" w:hAnsiTheme="majorHAnsi" w:cstheme="majorHAnsi"/>
        </w:rPr>
        <w:t xml:space="preserve"> Sachaussagen</w:t>
      </w:r>
      <w:r w:rsidR="00584EC8">
        <w:rPr>
          <w:rFonts w:asciiTheme="majorHAnsi" w:hAnsiTheme="majorHAnsi" w:cstheme="majorHAnsi"/>
        </w:rPr>
        <w:t xml:space="preserve"> zu Risiken und </w:t>
      </w:r>
      <w:r w:rsidR="00DE5EFC">
        <w:rPr>
          <w:rFonts w:asciiTheme="majorHAnsi" w:hAnsiTheme="majorHAnsi" w:cstheme="majorHAnsi"/>
        </w:rPr>
        <w:t>Nutzen der Stoffe</w:t>
      </w:r>
      <w:r w:rsidR="0073074F">
        <w:rPr>
          <w:rFonts w:asciiTheme="majorHAnsi" w:hAnsiTheme="majorHAnsi" w:cstheme="majorHAnsi"/>
        </w:rPr>
        <w:t xml:space="preserve"> (</w:t>
      </w:r>
      <w:r w:rsidR="005518DE">
        <w:rPr>
          <w:rFonts w:asciiTheme="majorHAnsi" w:hAnsiTheme="majorHAnsi" w:cstheme="majorHAnsi"/>
        </w:rPr>
        <w:t>Abb. 1</w:t>
      </w:r>
      <w:r w:rsidR="0073074F">
        <w:rPr>
          <w:rFonts w:asciiTheme="majorHAnsi" w:hAnsiTheme="majorHAnsi" w:cstheme="majorHAnsi"/>
        </w:rPr>
        <w:t>)</w:t>
      </w:r>
      <w:r w:rsidR="005518DE">
        <w:rPr>
          <w:rFonts w:asciiTheme="majorHAnsi" w:hAnsiTheme="majorHAnsi" w:cstheme="majorHAnsi"/>
        </w:rPr>
        <w:t xml:space="preserve">. Diese Sachaussagen berühren verschiedene Werte, zwischen denen es abzuwägen oder zu vermitteln gilt. </w:t>
      </w:r>
      <w:r w:rsidR="00584EC8">
        <w:rPr>
          <w:rFonts w:asciiTheme="majorHAnsi" w:hAnsiTheme="majorHAnsi" w:cstheme="majorHAnsi"/>
        </w:rPr>
        <w:t xml:space="preserve">Trotzdem ist man vielfach noch zu keiner </w:t>
      </w:r>
      <w:r w:rsidR="005518DE">
        <w:rPr>
          <w:rFonts w:asciiTheme="majorHAnsi" w:hAnsiTheme="majorHAnsi" w:cstheme="majorHAnsi"/>
        </w:rPr>
        <w:t xml:space="preserve">Entscheidung </w:t>
      </w:r>
      <w:r w:rsidR="00584EC8">
        <w:rPr>
          <w:rFonts w:asciiTheme="majorHAnsi" w:hAnsiTheme="majorHAnsi" w:cstheme="majorHAnsi"/>
        </w:rPr>
        <w:t>ge</w:t>
      </w:r>
      <w:r w:rsidR="00DE5EFC">
        <w:rPr>
          <w:rFonts w:asciiTheme="majorHAnsi" w:hAnsiTheme="majorHAnsi" w:cstheme="majorHAnsi"/>
        </w:rPr>
        <w:softHyphen/>
      </w:r>
      <w:r w:rsidR="00584EC8">
        <w:rPr>
          <w:rFonts w:asciiTheme="majorHAnsi" w:hAnsiTheme="majorHAnsi" w:cstheme="majorHAnsi"/>
        </w:rPr>
        <w:t>langt</w:t>
      </w:r>
      <w:r w:rsidR="0073074F">
        <w:rPr>
          <w:rFonts w:asciiTheme="majorHAnsi" w:hAnsiTheme="majorHAnsi" w:cstheme="majorHAnsi"/>
        </w:rPr>
        <w:t>, weil unklar ist, wie umfänglich die</w:t>
      </w:r>
      <w:r w:rsidR="00584EC8">
        <w:rPr>
          <w:rFonts w:asciiTheme="majorHAnsi" w:hAnsiTheme="majorHAnsi" w:cstheme="majorHAnsi"/>
        </w:rPr>
        <w:t xml:space="preserve"> Sachaussagen </w:t>
      </w:r>
      <w:r w:rsidR="00E24DAD">
        <w:rPr>
          <w:rFonts w:asciiTheme="majorHAnsi" w:hAnsiTheme="majorHAnsi" w:cstheme="majorHAnsi"/>
        </w:rPr>
        <w:t>auf den Menschen</w:t>
      </w:r>
      <w:r w:rsidR="00584EC8">
        <w:rPr>
          <w:rFonts w:asciiTheme="majorHAnsi" w:hAnsiTheme="majorHAnsi" w:cstheme="majorHAnsi"/>
        </w:rPr>
        <w:t xml:space="preserve"> </w:t>
      </w:r>
      <w:r w:rsidR="0073074F">
        <w:rPr>
          <w:rFonts w:asciiTheme="majorHAnsi" w:hAnsiTheme="majorHAnsi" w:cstheme="majorHAnsi"/>
        </w:rPr>
        <w:t xml:space="preserve">übertragbar sind </w:t>
      </w:r>
      <w:r w:rsidR="00584EC8">
        <w:rPr>
          <w:rFonts w:asciiTheme="majorHAnsi" w:hAnsiTheme="majorHAnsi" w:cstheme="majorHAnsi"/>
        </w:rPr>
        <w:t xml:space="preserve">(Abb. 2). </w:t>
      </w:r>
      <w:r w:rsidR="005E309A">
        <w:rPr>
          <w:rFonts w:asciiTheme="majorHAnsi" w:hAnsiTheme="majorHAnsi" w:cstheme="majorHAnsi"/>
        </w:rPr>
        <w:t xml:space="preserve">Auf der Sachebene bleibt also vieles vage. Trotzdem </w:t>
      </w:r>
      <w:r w:rsidR="00584EC8">
        <w:rPr>
          <w:rFonts w:asciiTheme="majorHAnsi" w:hAnsiTheme="majorHAnsi" w:cstheme="majorHAnsi"/>
        </w:rPr>
        <w:t>muss eine Entscheidung her. Letztlich ent</w:t>
      </w:r>
      <w:r w:rsidR="00DE5EFC">
        <w:rPr>
          <w:rFonts w:asciiTheme="majorHAnsi" w:hAnsiTheme="majorHAnsi" w:cstheme="majorHAnsi"/>
        </w:rPr>
        <w:softHyphen/>
      </w:r>
      <w:r w:rsidR="00584EC8">
        <w:rPr>
          <w:rFonts w:asciiTheme="majorHAnsi" w:hAnsiTheme="majorHAnsi" w:cstheme="majorHAnsi"/>
        </w:rPr>
        <w:t>scheidet man zwischen zwei Prinzipien, dem Beleg</w:t>
      </w:r>
      <w:r w:rsidR="00B26A73">
        <w:rPr>
          <w:rFonts w:asciiTheme="majorHAnsi" w:hAnsiTheme="majorHAnsi" w:cstheme="majorHAnsi"/>
        </w:rPr>
        <w:t>prinzip</w:t>
      </w:r>
      <w:r w:rsidR="00584EC8">
        <w:rPr>
          <w:rFonts w:asciiTheme="majorHAnsi" w:hAnsiTheme="majorHAnsi" w:cstheme="majorHAnsi"/>
        </w:rPr>
        <w:t xml:space="preserve"> oder dem Vorsorgeprinzip (Abb. 3). </w:t>
      </w:r>
    </w:p>
    <w:p w14:paraId="2EAECDFC" w14:textId="77777777" w:rsidR="00C15279" w:rsidRPr="00B32140" w:rsidRDefault="00C15279" w:rsidP="00C15279">
      <w:pPr>
        <w:spacing w:before="60"/>
        <w:rPr>
          <w:rFonts w:asciiTheme="majorHAnsi" w:hAnsiTheme="majorHAnsi" w:cstheme="majorHAnsi"/>
        </w:rPr>
      </w:pPr>
    </w:p>
    <w:p w14:paraId="4E722F16" w14:textId="5AFC34A6" w:rsidR="0073074F" w:rsidRPr="00A062CE" w:rsidRDefault="003B50CC" w:rsidP="0073074F">
      <w:pPr>
        <w:spacing w:before="60"/>
        <w:rPr>
          <w:rFonts w:asciiTheme="majorHAnsi" w:hAnsiTheme="majorHAnsi" w:cstheme="majorHAnsi"/>
          <w:sz w:val="14"/>
          <w:szCs w:val="14"/>
        </w:rPr>
      </w:pPr>
      <w:r>
        <w:rPr>
          <w:rFonts w:asciiTheme="majorHAnsi" w:hAnsiTheme="majorHAnsi" w:cstheme="majorHAnsi"/>
          <w:noProof/>
          <w:sz w:val="14"/>
          <w:szCs w:val="14"/>
        </w:rPr>
        <w:drawing>
          <wp:inline distT="0" distB="0" distL="0" distR="0" wp14:anchorId="187CA304" wp14:editId="580D6877">
            <wp:extent cx="6116320" cy="1737995"/>
            <wp:effectExtent l="0" t="0" r="5080" b="1905"/>
            <wp:docPr id="1099758810" name="Grafik 2"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758810" name="Grafik 2" descr="Ein Bild, das Text, Screenshot, Schrift, Zahl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16320" cy="1737995"/>
                    </a:xfrm>
                    <a:prstGeom prst="rect">
                      <a:avLst/>
                    </a:prstGeom>
                  </pic:spPr>
                </pic:pic>
              </a:graphicData>
            </a:graphic>
          </wp:inline>
        </w:drawing>
      </w:r>
    </w:p>
    <w:p w14:paraId="27BAE1C2" w14:textId="1DA431B8" w:rsidR="00C15279" w:rsidRDefault="00C15279" w:rsidP="00C15279">
      <w:pPr>
        <w:spacing w:before="60"/>
        <w:rPr>
          <w:rFonts w:asciiTheme="majorHAnsi" w:hAnsiTheme="majorHAnsi" w:cstheme="majorHAnsi"/>
          <w:sz w:val="20"/>
          <w:szCs w:val="20"/>
        </w:rPr>
      </w:pPr>
      <w:r w:rsidRPr="00AB6D04">
        <w:rPr>
          <w:rFonts w:asciiTheme="majorHAnsi" w:hAnsiTheme="majorHAnsi" w:cstheme="majorHAnsi"/>
          <w:b/>
          <w:bCs/>
          <w:color w:val="C00000"/>
          <w:sz w:val="20"/>
          <w:szCs w:val="20"/>
        </w:rPr>
        <w:t>1</w:t>
      </w:r>
      <w:r w:rsidRPr="00FB1F45">
        <w:rPr>
          <w:rFonts w:asciiTheme="majorHAnsi" w:hAnsiTheme="majorHAnsi" w:cstheme="majorHAnsi"/>
          <w:sz w:val="20"/>
          <w:szCs w:val="20"/>
        </w:rPr>
        <w:t xml:space="preserve"> </w:t>
      </w:r>
      <w:r>
        <w:rPr>
          <w:rFonts w:asciiTheme="majorHAnsi" w:hAnsiTheme="majorHAnsi" w:cstheme="majorHAnsi"/>
          <w:sz w:val="20"/>
          <w:szCs w:val="20"/>
        </w:rPr>
        <w:t xml:space="preserve">Sachaussagen zu Risiken und Nutzen von Umwelthormonen und ein Pool von möglicherweise </w:t>
      </w:r>
      <w:r w:rsidR="007C0CD7">
        <w:rPr>
          <w:rFonts w:asciiTheme="majorHAnsi" w:hAnsiTheme="majorHAnsi" w:cstheme="majorHAnsi"/>
          <w:sz w:val="20"/>
          <w:szCs w:val="20"/>
        </w:rPr>
        <w:t>berührten</w:t>
      </w:r>
      <w:r>
        <w:rPr>
          <w:rFonts w:asciiTheme="majorHAnsi" w:hAnsiTheme="majorHAnsi" w:cstheme="majorHAnsi"/>
          <w:sz w:val="20"/>
          <w:szCs w:val="20"/>
        </w:rPr>
        <w:t xml:space="preserve"> Werten. </w:t>
      </w:r>
    </w:p>
    <w:p w14:paraId="1A714FCB" w14:textId="77777777" w:rsidR="00D92592" w:rsidRPr="00B32140" w:rsidRDefault="00D92592" w:rsidP="00C15279">
      <w:pPr>
        <w:spacing w:before="60"/>
        <w:rPr>
          <w:rFonts w:asciiTheme="majorHAnsi" w:hAnsiTheme="majorHAnsi" w:cstheme="majorHAnsi"/>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24"/>
        <w:gridCol w:w="4208"/>
      </w:tblGrid>
      <w:tr w:rsidR="00D92592" w14:paraId="38CFB8DB" w14:textId="77777777" w:rsidTr="00D92592">
        <w:tc>
          <w:tcPr>
            <w:tcW w:w="9622" w:type="dxa"/>
            <w:gridSpan w:val="2"/>
          </w:tcPr>
          <w:p w14:paraId="1ADD59EE" w14:textId="10A63512" w:rsidR="00D92592" w:rsidRDefault="00CA76BE" w:rsidP="00C15279">
            <w:pPr>
              <w:spacing w:before="60"/>
              <w:rPr>
                <w:rFonts w:asciiTheme="majorHAnsi" w:hAnsiTheme="majorHAnsi" w:cstheme="majorHAnsi"/>
                <w:sz w:val="20"/>
                <w:szCs w:val="20"/>
              </w:rPr>
            </w:pPr>
            <w:r>
              <w:rPr>
                <w:rFonts w:asciiTheme="majorHAnsi" w:hAnsiTheme="majorHAnsi" w:cstheme="majorHAnsi"/>
                <w:noProof/>
                <w:sz w:val="20"/>
                <w:szCs w:val="20"/>
              </w:rPr>
              <w:drawing>
                <wp:inline distT="0" distB="0" distL="0" distR="0" wp14:anchorId="534EB0E8" wp14:editId="520A3B1B">
                  <wp:extent cx="6116320" cy="2830195"/>
                  <wp:effectExtent l="0" t="0" r="5080" b="1905"/>
                  <wp:docPr id="1709491418" name="Grafik 2" descr="Ein Bild, das Text, Menschliches Gesicht, Cartoon,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491418" name="Grafik 2" descr="Ein Bild, das Text, Menschliches Gesicht, Cartoon, Darstellung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16320" cy="2830195"/>
                          </a:xfrm>
                          <a:prstGeom prst="rect">
                            <a:avLst/>
                          </a:prstGeom>
                        </pic:spPr>
                      </pic:pic>
                    </a:graphicData>
                  </a:graphic>
                </wp:inline>
              </w:drawing>
            </w:r>
          </w:p>
        </w:tc>
      </w:tr>
      <w:tr w:rsidR="00D92592" w14:paraId="7663FA4E" w14:textId="77777777" w:rsidTr="00D92592">
        <w:tc>
          <w:tcPr>
            <w:tcW w:w="5524" w:type="dxa"/>
          </w:tcPr>
          <w:p w14:paraId="13F388A5" w14:textId="4C13E56F" w:rsidR="00D92592" w:rsidRDefault="00D92592" w:rsidP="000966CB">
            <w:pPr>
              <w:spacing w:before="60"/>
              <w:ind w:left="177" w:hanging="142"/>
              <w:rPr>
                <w:rFonts w:asciiTheme="majorHAnsi" w:hAnsiTheme="majorHAnsi" w:cstheme="majorHAnsi"/>
                <w:sz w:val="20"/>
                <w:szCs w:val="20"/>
              </w:rPr>
            </w:pPr>
            <w:r w:rsidRPr="00AB6D04">
              <w:rPr>
                <w:rFonts w:asciiTheme="majorHAnsi" w:hAnsiTheme="majorHAnsi" w:cstheme="majorHAnsi"/>
                <w:b/>
                <w:bCs/>
                <w:color w:val="C00000"/>
                <w:sz w:val="20"/>
                <w:szCs w:val="20"/>
              </w:rPr>
              <w:t>2</w:t>
            </w:r>
            <w:r w:rsidRPr="00FB1F45">
              <w:rPr>
                <w:rFonts w:asciiTheme="majorHAnsi" w:hAnsiTheme="majorHAnsi" w:cstheme="majorHAnsi"/>
                <w:sz w:val="20"/>
                <w:szCs w:val="20"/>
              </w:rPr>
              <w:t xml:space="preserve"> </w:t>
            </w:r>
            <w:r w:rsidR="00F25403">
              <w:rPr>
                <w:rFonts w:asciiTheme="majorHAnsi" w:hAnsiTheme="majorHAnsi" w:cstheme="majorHAnsi"/>
                <w:sz w:val="20"/>
                <w:szCs w:val="20"/>
              </w:rPr>
              <w:t xml:space="preserve">Positionen: </w:t>
            </w:r>
            <w:r w:rsidR="00F25403" w:rsidRPr="00F25403">
              <w:rPr>
                <w:rFonts w:asciiTheme="majorHAnsi" w:hAnsiTheme="majorHAnsi" w:cstheme="majorHAnsi"/>
                <w:sz w:val="20"/>
                <w:szCs w:val="20"/>
              </w:rPr>
              <w:t>Wie gut lassen sich Gefahren von Umwelthormonen für den Menschen einschätzen?</w:t>
            </w:r>
          </w:p>
        </w:tc>
        <w:tc>
          <w:tcPr>
            <w:tcW w:w="4098" w:type="dxa"/>
          </w:tcPr>
          <w:p w14:paraId="00CDE8AE" w14:textId="0FD04F84" w:rsidR="00D92592" w:rsidRDefault="00D92592" w:rsidP="000966CB">
            <w:pPr>
              <w:spacing w:before="60"/>
              <w:ind w:left="141" w:hanging="141"/>
              <w:rPr>
                <w:rFonts w:asciiTheme="majorHAnsi" w:hAnsiTheme="majorHAnsi" w:cstheme="majorHAnsi"/>
                <w:sz w:val="20"/>
                <w:szCs w:val="20"/>
              </w:rPr>
            </w:pPr>
            <w:r w:rsidRPr="00AB6D04">
              <w:rPr>
                <w:rFonts w:asciiTheme="majorHAnsi" w:hAnsiTheme="majorHAnsi" w:cstheme="majorHAnsi"/>
                <w:b/>
                <w:bCs/>
                <w:color w:val="C00000"/>
                <w:sz w:val="20"/>
                <w:szCs w:val="20"/>
              </w:rPr>
              <w:t>3</w:t>
            </w:r>
            <w:r w:rsidRPr="00FB1F45">
              <w:rPr>
                <w:rFonts w:asciiTheme="majorHAnsi" w:hAnsiTheme="majorHAnsi" w:cstheme="majorHAnsi"/>
                <w:sz w:val="20"/>
                <w:szCs w:val="20"/>
              </w:rPr>
              <w:t xml:space="preserve"> </w:t>
            </w:r>
            <w:r>
              <w:rPr>
                <w:rFonts w:asciiTheme="majorHAnsi" w:hAnsiTheme="majorHAnsi" w:cstheme="majorHAnsi"/>
                <w:sz w:val="20"/>
                <w:szCs w:val="20"/>
              </w:rPr>
              <w:t>Entscheidungen kann man nach dem Beleg-prinzip oder dem Vorsorgeprinzip treffen.</w:t>
            </w:r>
          </w:p>
        </w:tc>
      </w:tr>
    </w:tbl>
    <w:p w14:paraId="27622691" w14:textId="77777777" w:rsidR="00D14991" w:rsidRPr="00B32140" w:rsidRDefault="00D14991" w:rsidP="00D14991">
      <w:pPr>
        <w:tabs>
          <w:tab w:val="right" w:pos="-142"/>
          <w:tab w:val="left" w:pos="0"/>
          <w:tab w:val="left" w:pos="426"/>
        </w:tabs>
        <w:spacing w:before="60"/>
        <w:jc w:val="both"/>
        <w:rPr>
          <w:rFonts w:asciiTheme="majorHAnsi" w:hAnsiTheme="majorHAnsi" w:cstheme="majorHAnsi"/>
        </w:rPr>
      </w:pPr>
    </w:p>
    <w:p w14:paraId="7B6E50C1" w14:textId="593B090A" w:rsidR="00D14991" w:rsidRPr="00633ACC" w:rsidRDefault="00D14991" w:rsidP="00D14991">
      <w:pPr>
        <w:tabs>
          <w:tab w:val="right" w:pos="-142"/>
          <w:tab w:val="left" w:pos="0"/>
          <w:tab w:val="left" w:pos="426"/>
        </w:tabs>
        <w:ind w:left="426" w:hanging="1106"/>
        <w:jc w:val="both"/>
        <w:rPr>
          <w:rFonts w:asciiTheme="majorHAnsi" w:hAnsiTheme="majorHAnsi" w:cstheme="majorHAnsi"/>
          <w:szCs w:val="23"/>
        </w:rPr>
      </w:pPr>
      <w:r w:rsidRPr="00633ACC">
        <w:rPr>
          <w:rFonts w:asciiTheme="majorHAnsi" w:hAnsiTheme="majorHAnsi" w:cstheme="majorHAnsi"/>
          <w:b/>
          <w:bCs/>
          <w:color w:val="D84C8D"/>
          <w:sz w:val="20"/>
        </w:rPr>
        <w:t xml:space="preserve"> </w:t>
      </w:r>
      <w:r w:rsidRPr="00633ACC">
        <w:rPr>
          <w:rFonts w:asciiTheme="majorHAnsi" w:hAnsiTheme="majorHAnsi" w:cstheme="majorHAnsi"/>
        </w:rPr>
        <w:tab/>
      </w:r>
      <w:r w:rsidRPr="00633ACC">
        <w:rPr>
          <w:rFonts w:asciiTheme="majorHAnsi" w:hAnsiTheme="majorHAnsi" w:cstheme="majorHAnsi"/>
        </w:rPr>
        <w:tab/>
      </w:r>
      <w:r w:rsidRPr="00633ACC">
        <w:rPr>
          <w:rFonts w:asciiTheme="majorHAnsi" w:hAnsiTheme="majorHAnsi" w:cstheme="majorHAnsi"/>
          <w:b/>
        </w:rPr>
        <w:t>A1</w:t>
      </w:r>
      <w:r w:rsidRPr="00633ACC">
        <w:rPr>
          <w:rFonts w:asciiTheme="majorHAnsi" w:hAnsiTheme="majorHAnsi" w:cstheme="majorHAnsi"/>
        </w:rPr>
        <w:tab/>
      </w:r>
      <w:r w:rsidR="00633ACC">
        <w:rPr>
          <w:rFonts w:asciiTheme="majorHAnsi" w:hAnsiTheme="majorHAnsi" w:cstheme="majorHAnsi"/>
        </w:rPr>
        <w:t xml:space="preserve">Formulieren Sie den Wertekonflikt für ein mögliches Stoffverbot. Ordnen sie den Sachaussagen dazu jeweils berührte Werte zu (Abb.1) und prüfen sie, ob diese erfüllt oder verletzt werden. </w:t>
      </w:r>
    </w:p>
    <w:p w14:paraId="1C9ED1BD" w14:textId="2894FE62" w:rsidR="003F780B" w:rsidRPr="00633ACC" w:rsidRDefault="003F780B" w:rsidP="003F780B">
      <w:pPr>
        <w:tabs>
          <w:tab w:val="right" w:pos="-142"/>
          <w:tab w:val="left" w:pos="0"/>
          <w:tab w:val="left" w:pos="426"/>
        </w:tabs>
        <w:spacing w:before="100"/>
        <w:ind w:left="426" w:hanging="1106"/>
        <w:jc w:val="both"/>
        <w:rPr>
          <w:rFonts w:asciiTheme="majorHAnsi" w:hAnsiTheme="majorHAnsi" w:cstheme="majorHAnsi"/>
          <w:szCs w:val="23"/>
        </w:rPr>
      </w:pPr>
      <w:r w:rsidRPr="00633ACC">
        <w:rPr>
          <w:rFonts w:asciiTheme="majorHAnsi" w:hAnsiTheme="majorHAnsi" w:cstheme="majorHAnsi"/>
          <w:sz w:val="20"/>
        </w:rPr>
        <w:t xml:space="preserve"> </w:t>
      </w:r>
      <w:r w:rsidRPr="00633ACC">
        <w:rPr>
          <w:rFonts w:asciiTheme="majorHAnsi" w:hAnsiTheme="majorHAnsi" w:cstheme="majorHAnsi"/>
          <w:sz w:val="20"/>
        </w:rPr>
        <w:tab/>
      </w:r>
      <w:r w:rsidR="00BC2AF2">
        <w:rPr>
          <w:rFonts w:asciiTheme="majorHAnsi" w:hAnsiTheme="majorHAnsi" w:cstheme="majorHAnsi"/>
          <w:sz w:val="20"/>
        </w:rPr>
        <w:tab/>
      </w:r>
      <w:r w:rsidRPr="00633ACC">
        <w:rPr>
          <w:rFonts w:asciiTheme="majorHAnsi" w:hAnsiTheme="majorHAnsi" w:cstheme="majorHAnsi"/>
          <w:b/>
        </w:rPr>
        <w:t>A2</w:t>
      </w:r>
      <w:r w:rsidRPr="00633ACC">
        <w:rPr>
          <w:rFonts w:asciiTheme="majorHAnsi" w:hAnsiTheme="majorHAnsi" w:cstheme="majorHAnsi"/>
        </w:rPr>
        <w:tab/>
      </w:r>
      <w:r w:rsidR="00B519BF">
        <w:rPr>
          <w:rFonts w:asciiTheme="majorHAnsi" w:hAnsiTheme="majorHAnsi" w:cstheme="majorHAnsi"/>
        </w:rPr>
        <w:t>Leiten Sie aus den</w:t>
      </w:r>
      <w:r>
        <w:rPr>
          <w:rFonts w:asciiTheme="majorHAnsi" w:hAnsiTheme="majorHAnsi" w:cstheme="majorHAnsi"/>
        </w:rPr>
        <w:t xml:space="preserve"> Aussagen in Abb. 2</w:t>
      </w:r>
      <w:r w:rsidR="00B519BF">
        <w:rPr>
          <w:rFonts w:asciiTheme="majorHAnsi" w:hAnsiTheme="majorHAnsi" w:cstheme="majorHAnsi"/>
        </w:rPr>
        <w:t xml:space="preserve"> ab</w:t>
      </w:r>
      <w:r>
        <w:rPr>
          <w:rFonts w:asciiTheme="majorHAnsi" w:hAnsiTheme="majorHAnsi" w:cstheme="majorHAnsi"/>
        </w:rPr>
        <w:t xml:space="preserve">, </w:t>
      </w:r>
      <w:r w:rsidR="00B519BF">
        <w:rPr>
          <w:rFonts w:asciiTheme="majorHAnsi" w:hAnsiTheme="majorHAnsi" w:cstheme="majorHAnsi"/>
        </w:rPr>
        <w:t>ob</w:t>
      </w:r>
      <w:r>
        <w:rPr>
          <w:rFonts w:asciiTheme="majorHAnsi" w:hAnsiTheme="majorHAnsi" w:cstheme="majorHAnsi"/>
        </w:rPr>
        <w:t xml:space="preserve"> die Sachaussagen zu den Risiken von Stoffen (Abb. 1) auf den Menschen oder andere Arten im natürlichen Lebensraum übertragbar sind. </w:t>
      </w:r>
    </w:p>
    <w:p w14:paraId="61313373" w14:textId="6C2D8004" w:rsidR="00187385" w:rsidRDefault="00D14991" w:rsidP="00CA76BE">
      <w:pPr>
        <w:tabs>
          <w:tab w:val="right" w:pos="-142"/>
          <w:tab w:val="left" w:pos="0"/>
          <w:tab w:val="left" w:pos="426"/>
        </w:tabs>
        <w:spacing w:before="100"/>
        <w:ind w:left="425" w:hanging="1134"/>
        <w:jc w:val="both"/>
        <w:rPr>
          <w:rFonts w:asciiTheme="majorHAnsi" w:hAnsiTheme="majorHAnsi" w:cstheme="majorHAnsi"/>
        </w:rPr>
      </w:pPr>
      <w:r w:rsidRPr="0089355A">
        <w:rPr>
          <w:rFonts w:asciiTheme="majorHAnsi" w:hAnsiTheme="majorHAnsi" w:cstheme="majorHAnsi"/>
          <w:sz w:val="20"/>
        </w:rPr>
        <w:t xml:space="preserve"> </w:t>
      </w:r>
      <w:r w:rsidR="00BC2AF2">
        <w:rPr>
          <w:rFonts w:asciiTheme="majorHAnsi" w:hAnsiTheme="majorHAnsi" w:cstheme="majorHAnsi"/>
        </w:rPr>
        <w:tab/>
      </w:r>
      <w:r w:rsidR="000966CB">
        <w:rPr>
          <w:rFonts w:asciiTheme="majorHAnsi" w:hAnsiTheme="majorHAnsi" w:cstheme="majorHAnsi"/>
        </w:rPr>
        <w:tab/>
      </w:r>
      <w:r w:rsidRPr="0089355A">
        <w:rPr>
          <w:rFonts w:asciiTheme="majorHAnsi" w:hAnsiTheme="majorHAnsi" w:cstheme="majorHAnsi"/>
          <w:b/>
        </w:rPr>
        <w:t>A3</w:t>
      </w:r>
      <w:r w:rsidRPr="0089355A">
        <w:rPr>
          <w:rFonts w:asciiTheme="majorHAnsi" w:hAnsiTheme="majorHAnsi" w:cstheme="majorHAnsi"/>
        </w:rPr>
        <w:tab/>
      </w:r>
      <w:r w:rsidR="0089355A" w:rsidRPr="0089355A">
        <w:rPr>
          <w:rFonts w:asciiTheme="majorHAnsi" w:hAnsiTheme="majorHAnsi" w:cstheme="majorHAnsi"/>
        </w:rPr>
        <w:t xml:space="preserve">Erläutern Sie </w:t>
      </w:r>
      <w:r w:rsidR="00A664D1">
        <w:rPr>
          <w:rFonts w:asciiTheme="majorHAnsi" w:hAnsiTheme="majorHAnsi" w:cstheme="majorHAnsi"/>
        </w:rPr>
        <w:t>ein Handeln</w:t>
      </w:r>
      <w:r w:rsidR="0089355A">
        <w:rPr>
          <w:rFonts w:asciiTheme="majorHAnsi" w:hAnsiTheme="majorHAnsi" w:cstheme="majorHAnsi"/>
        </w:rPr>
        <w:t xml:space="preserve"> </w:t>
      </w:r>
      <w:r w:rsidR="00A664D1">
        <w:rPr>
          <w:rFonts w:asciiTheme="majorHAnsi" w:hAnsiTheme="majorHAnsi" w:cstheme="majorHAnsi"/>
        </w:rPr>
        <w:t xml:space="preserve">nach </w:t>
      </w:r>
      <w:r w:rsidR="0089355A">
        <w:rPr>
          <w:rFonts w:asciiTheme="majorHAnsi" w:hAnsiTheme="majorHAnsi" w:cstheme="majorHAnsi"/>
        </w:rPr>
        <w:t xml:space="preserve">dem Belegprinzip und dem Vorsorgeprinzip </w:t>
      </w:r>
      <w:r w:rsidR="0089355A" w:rsidRPr="0089355A">
        <w:rPr>
          <w:rFonts w:asciiTheme="majorHAnsi" w:hAnsiTheme="majorHAnsi" w:cstheme="majorHAnsi"/>
        </w:rPr>
        <w:t>mi</w:t>
      </w:r>
      <w:r w:rsidR="0089355A">
        <w:rPr>
          <w:rFonts w:asciiTheme="majorHAnsi" w:hAnsiTheme="majorHAnsi" w:cstheme="majorHAnsi"/>
        </w:rPr>
        <w:t xml:space="preserve">thilfe des Cartoons in Abb. 3. Ordnen Sie dem Vorsorgeprinzip passende Werte aus Abb. 1 zu. </w:t>
      </w:r>
    </w:p>
    <w:p w14:paraId="78DCA36D" w14:textId="77777777" w:rsidR="00D14991" w:rsidRPr="00EF76A8" w:rsidRDefault="00D14991" w:rsidP="00D14991">
      <w:pPr>
        <w:pageBreakBefore/>
        <w:shd w:val="clear" w:color="auto" w:fill="C0C0C0"/>
        <w:tabs>
          <w:tab w:val="right" w:pos="9639"/>
        </w:tabs>
        <w:jc w:val="both"/>
        <w:rPr>
          <w:rFonts w:ascii="Arial" w:hAnsi="Arial"/>
          <w:b/>
          <w:sz w:val="6"/>
        </w:rPr>
      </w:pPr>
    </w:p>
    <w:p w14:paraId="43768708" w14:textId="10E758D8" w:rsidR="00D14991" w:rsidRPr="00DF1053" w:rsidRDefault="00D14991" w:rsidP="00D14991">
      <w:pPr>
        <w:shd w:val="clear" w:color="auto" w:fill="C0C0C0"/>
        <w:tabs>
          <w:tab w:val="right" w:pos="9639"/>
        </w:tabs>
        <w:rPr>
          <w:rFonts w:ascii="Arial" w:hAnsi="Arial" w:cs="Arial"/>
          <w:b/>
          <w:bCs/>
          <w:sz w:val="26"/>
        </w:rPr>
      </w:pPr>
      <w:r w:rsidRPr="000C64D9">
        <w:rPr>
          <w:rFonts w:ascii="Arial Narrow" w:hAnsi="Arial Narrow"/>
          <w:sz w:val="19"/>
          <w:szCs w:val="19"/>
        </w:rPr>
        <w:t>Lösungsvorschläge</w:t>
      </w:r>
      <w:r w:rsidR="000C64D9">
        <w:rPr>
          <w:rFonts w:ascii="Arial" w:hAnsi="Arial"/>
          <w:b/>
          <w:sz w:val="26"/>
        </w:rPr>
        <w:tab/>
      </w:r>
      <w:r w:rsidR="000C64D9" w:rsidRPr="000C64D9">
        <w:rPr>
          <w:rFonts w:ascii="Arial Narrow" w:hAnsi="Arial Narrow" w:cs="Arial"/>
          <w:b/>
          <w:bCs/>
        </w:rPr>
        <w:t>Die Risiken durch hormonartig wirkende Umweltgifte sind schwer abschätzbar</w:t>
      </w:r>
    </w:p>
    <w:p w14:paraId="35271041" w14:textId="77777777" w:rsidR="00D14991" w:rsidRPr="00DF1053" w:rsidRDefault="00D14991" w:rsidP="00D14991">
      <w:pPr>
        <w:shd w:val="clear" w:color="auto" w:fill="C0C0C0"/>
        <w:tabs>
          <w:tab w:val="right" w:pos="9639"/>
        </w:tabs>
        <w:jc w:val="both"/>
        <w:rPr>
          <w:rFonts w:ascii="Arial" w:hAnsi="Arial" w:cs="Arial"/>
          <w:b/>
          <w:bCs/>
          <w:sz w:val="6"/>
        </w:rPr>
      </w:pPr>
      <w:r w:rsidRPr="00DF1053">
        <w:rPr>
          <w:rFonts w:ascii="Arial" w:hAnsi="Arial" w:cs="Arial"/>
          <w:b/>
          <w:bCs/>
          <w:sz w:val="6"/>
        </w:rPr>
        <w:t xml:space="preserve"> </w:t>
      </w:r>
    </w:p>
    <w:p w14:paraId="36A758FE" w14:textId="77777777" w:rsidR="00D14991" w:rsidRPr="00A40AB2" w:rsidRDefault="00D14991" w:rsidP="00D14991">
      <w:pPr>
        <w:jc w:val="both"/>
        <w:rPr>
          <w:rFonts w:ascii="Times" w:hAnsi="Times"/>
          <w:sz w:val="14"/>
        </w:rPr>
      </w:pPr>
    </w:p>
    <w:p w14:paraId="1CDD6985" w14:textId="59B99E92" w:rsidR="000C64D9" w:rsidRPr="000C64D9" w:rsidRDefault="000C64D9" w:rsidP="000C64D9">
      <w:pPr>
        <w:tabs>
          <w:tab w:val="right" w:pos="-142"/>
          <w:tab w:val="left" w:pos="0"/>
          <w:tab w:val="left" w:pos="426"/>
        </w:tabs>
        <w:spacing w:before="60"/>
        <w:ind w:hanging="680"/>
        <w:jc w:val="both"/>
        <w:rPr>
          <w:rFonts w:asciiTheme="majorHAnsi" w:hAnsiTheme="majorHAnsi" w:cstheme="majorHAnsi"/>
        </w:rPr>
      </w:pPr>
      <w:r w:rsidRPr="000C64D9">
        <w:rPr>
          <w:rFonts w:asciiTheme="majorHAnsi" w:hAnsiTheme="majorHAnsi" w:cstheme="majorHAnsi"/>
        </w:rPr>
        <w:tab/>
      </w:r>
      <w:r w:rsidRPr="000C64D9">
        <w:rPr>
          <w:rFonts w:asciiTheme="majorHAnsi" w:hAnsiTheme="majorHAnsi" w:cstheme="majorHAnsi"/>
          <w:b/>
        </w:rPr>
        <w:t>A1</w:t>
      </w:r>
      <w:r w:rsidRPr="000C64D9">
        <w:rPr>
          <w:rFonts w:asciiTheme="majorHAnsi" w:hAnsiTheme="majorHAnsi" w:cstheme="majorHAnsi"/>
        </w:rPr>
        <w:tab/>
      </w:r>
      <w:r w:rsidR="0040535F" w:rsidRPr="0040535F">
        <w:rPr>
          <w:rFonts w:asciiTheme="majorHAnsi" w:hAnsiTheme="majorHAnsi" w:cstheme="majorHAnsi"/>
          <w:i/>
          <w:iCs/>
          <w:color w:val="A6A6A6" w:themeColor="background1" w:themeShade="A6"/>
        </w:rPr>
        <w:t>Formulieren Sie den Wertekonflikt für ein mögliches Stoffverbot. Ordnen sie den Sachaussagen dazu jeweils berührte Werte zu (Abb.1) und prüfen sie, ob diese erfüllt oder verletzt werden</w:t>
      </w:r>
      <w:r w:rsidR="001315F3" w:rsidRPr="006A60EB">
        <w:rPr>
          <w:rFonts w:asciiTheme="majorHAnsi" w:hAnsiTheme="majorHAnsi" w:cstheme="majorHAnsi"/>
          <w:i/>
          <w:iCs/>
          <w:color w:val="A6A6A6" w:themeColor="background1" w:themeShade="A6"/>
        </w:rPr>
        <w:t>.</w:t>
      </w:r>
    </w:p>
    <w:p w14:paraId="1648BFF1" w14:textId="140BDF4E" w:rsidR="00FE58DF" w:rsidRPr="00FE58DF" w:rsidRDefault="000C64D9" w:rsidP="00FE58DF">
      <w:pPr>
        <w:tabs>
          <w:tab w:val="right" w:pos="-142"/>
          <w:tab w:val="left" w:pos="0"/>
          <w:tab w:val="left" w:pos="426"/>
        </w:tabs>
        <w:spacing w:before="60"/>
        <w:ind w:hanging="680"/>
        <w:jc w:val="both"/>
        <w:rPr>
          <w:rFonts w:asciiTheme="majorHAnsi" w:hAnsiTheme="majorHAnsi" w:cstheme="majorHAnsi"/>
        </w:rPr>
      </w:pPr>
      <w:r w:rsidRPr="000C64D9">
        <w:rPr>
          <w:rFonts w:asciiTheme="majorHAnsi" w:hAnsiTheme="majorHAnsi" w:cstheme="majorHAnsi"/>
        </w:rPr>
        <w:tab/>
      </w:r>
      <w:r w:rsidRPr="000C64D9">
        <w:rPr>
          <w:rFonts w:asciiTheme="majorHAnsi" w:hAnsiTheme="majorHAnsi" w:cstheme="majorHAnsi"/>
        </w:rPr>
        <w:tab/>
      </w:r>
      <w:r w:rsidR="00FE58DF">
        <w:rPr>
          <w:rFonts w:asciiTheme="majorHAnsi" w:hAnsiTheme="majorHAnsi" w:cstheme="majorHAnsi"/>
        </w:rPr>
        <w:t>Sachaussage „Verringerung der</w:t>
      </w:r>
      <w:r w:rsidR="00FE58DF" w:rsidRPr="00FE58DF">
        <w:rPr>
          <w:rFonts w:asciiTheme="majorHAnsi" w:hAnsiTheme="majorHAnsi" w:cstheme="majorHAnsi"/>
        </w:rPr>
        <w:t xml:space="preserve"> Fruchtbarkeit</w:t>
      </w:r>
      <w:r w:rsidR="00FE58DF">
        <w:rPr>
          <w:rFonts w:asciiTheme="majorHAnsi" w:hAnsiTheme="majorHAnsi" w:cstheme="majorHAnsi"/>
        </w:rPr>
        <w:t>“: verletzter Wert Gesundheit</w:t>
      </w:r>
    </w:p>
    <w:p w14:paraId="7FF8452E" w14:textId="0AD3432C" w:rsidR="00FE58DF" w:rsidRPr="00FE58DF" w:rsidRDefault="00FE58DF" w:rsidP="00FE58DF">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t xml:space="preserve">Sachaussage „Effekte auf </w:t>
      </w:r>
      <w:r w:rsidRPr="00FE58DF">
        <w:rPr>
          <w:rFonts w:asciiTheme="majorHAnsi" w:hAnsiTheme="majorHAnsi" w:cstheme="majorHAnsi"/>
        </w:rPr>
        <w:t>Embryonen</w:t>
      </w:r>
      <w:r>
        <w:rPr>
          <w:rFonts w:asciiTheme="majorHAnsi" w:hAnsiTheme="majorHAnsi" w:cstheme="majorHAnsi"/>
        </w:rPr>
        <w:t>“: verletzter Werte Verantwortung (für Kinder), Gesundheit</w:t>
      </w:r>
    </w:p>
    <w:p w14:paraId="7525D613" w14:textId="66E473BF" w:rsidR="000C64D9" w:rsidRDefault="00FE58DF" w:rsidP="00FE58DF">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t xml:space="preserve">Sachaussage „Anreicherung </w:t>
      </w:r>
      <w:r w:rsidRPr="00FE58DF">
        <w:rPr>
          <w:rFonts w:asciiTheme="majorHAnsi" w:hAnsiTheme="majorHAnsi" w:cstheme="majorHAnsi"/>
        </w:rPr>
        <w:t>im Körpergeweb</w:t>
      </w:r>
      <w:r>
        <w:rPr>
          <w:rFonts w:asciiTheme="majorHAnsi" w:hAnsiTheme="majorHAnsi" w:cstheme="majorHAnsi"/>
        </w:rPr>
        <w:t>e“: verletzter Wert Gesundheit</w:t>
      </w:r>
      <w:r w:rsidR="0087141D">
        <w:rPr>
          <w:rFonts w:asciiTheme="majorHAnsi" w:hAnsiTheme="majorHAnsi" w:cstheme="majorHAnsi"/>
        </w:rPr>
        <w:t>, Artenschutz (bei Gefährdung durch Belastung)</w:t>
      </w:r>
    </w:p>
    <w:p w14:paraId="73B66749" w14:textId="57741CB0" w:rsidR="00FE58DF" w:rsidRPr="000C64D9" w:rsidRDefault="00FE58DF" w:rsidP="00FE58DF">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t xml:space="preserve">Sachaussage „Nutzen in Alltagsprodukten oder Technik“: erfüllte Werte Fortschritt, Wohlstand, (Freiheit) </w:t>
      </w:r>
    </w:p>
    <w:p w14:paraId="53014B66" w14:textId="5D96D7AA" w:rsidR="00FE58DF" w:rsidRPr="000C64D9" w:rsidRDefault="0087141D" w:rsidP="00FE58DF">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t xml:space="preserve">Fazit: Es besteht ein Konflikt zwischen Werten „Verantwortung, Gesundheit, Artenschutz“ einerseits und „Fortschritt, Wohlstand, (Freiheit)“ andererseits. </w:t>
      </w:r>
    </w:p>
    <w:p w14:paraId="47929109" w14:textId="7DE7BC9A" w:rsidR="000C64D9" w:rsidRPr="006A60EB" w:rsidRDefault="000C64D9" w:rsidP="000C64D9">
      <w:pPr>
        <w:tabs>
          <w:tab w:val="right" w:pos="-142"/>
          <w:tab w:val="left" w:pos="0"/>
          <w:tab w:val="left" w:pos="426"/>
        </w:tabs>
        <w:spacing w:before="60"/>
        <w:ind w:hanging="680"/>
        <w:jc w:val="both"/>
        <w:rPr>
          <w:rFonts w:asciiTheme="majorHAnsi" w:hAnsiTheme="majorHAnsi" w:cstheme="majorHAnsi"/>
          <w:i/>
          <w:iCs/>
          <w:color w:val="A6A6A6" w:themeColor="background1" w:themeShade="A6"/>
        </w:rPr>
      </w:pPr>
      <w:r w:rsidRPr="000C64D9">
        <w:rPr>
          <w:rFonts w:asciiTheme="majorHAnsi" w:hAnsiTheme="majorHAnsi" w:cstheme="majorHAnsi"/>
        </w:rPr>
        <w:tab/>
      </w:r>
      <w:r w:rsidRPr="000C64D9">
        <w:rPr>
          <w:rFonts w:asciiTheme="majorHAnsi" w:hAnsiTheme="majorHAnsi" w:cstheme="majorHAnsi"/>
          <w:b/>
        </w:rPr>
        <w:t>A2</w:t>
      </w:r>
      <w:r w:rsidRPr="000C64D9">
        <w:rPr>
          <w:rFonts w:asciiTheme="majorHAnsi" w:hAnsiTheme="majorHAnsi" w:cstheme="majorHAnsi"/>
        </w:rPr>
        <w:tab/>
      </w:r>
      <w:r w:rsidR="00B519BF" w:rsidRPr="00B519BF">
        <w:rPr>
          <w:rFonts w:asciiTheme="majorHAnsi" w:hAnsiTheme="majorHAnsi" w:cstheme="majorHAnsi"/>
          <w:i/>
          <w:iCs/>
          <w:color w:val="A6A6A6" w:themeColor="background1" w:themeShade="A6"/>
        </w:rPr>
        <w:t>Leiten Sie aus den Aussagen in Abb. 2 ab, ob die Sachaussagen zu den Risiken von Stoffen (Abb. 1) auf den Menschen oder andere Arten im natürlichen Lebensraum übertragbar sind.</w:t>
      </w:r>
    </w:p>
    <w:p w14:paraId="7DCA7CF1" w14:textId="2556A108" w:rsidR="00B519BF" w:rsidRDefault="00B519BF" w:rsidP="00C608D8">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t xml:space="preserve">Die Übertragbarkeit ist eingeschränkt. Gründe dafür sind: </w:t>
      </w:r>
    </w:p>
    <w:p w14:paraId="7FD91CA0" w14:textId="69124ABF" w:rsidR="00C608D8" w:rsidRPr="000C64D9" w:rsidRDefault="00C608D8" w:rsidP="00C608D8">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r>
      <w:r w:rsidR="00A664D1">
        <w:rPr>
          <w:rFonts w:asciiTheme="majorHAnsi" w:hAnsiTheme="majorHAnsi" w:cstheme="majorHAnsi"/>
        </w:rPr>
        <w:t xml:space="preserve">Es werden nur die Effekte bei Tieren mit kurzer Lebensspanne gemessen. Vielleicht sind die Effekte bei langlebigen Individuen oder bei Wildtierarten (z.B. Insekten) drastischer? </w:t>
      </w:r>
      <w:r>
        <w:rPr>
          <w:rFonts w:asciiTheme="majorHAnsi" w:hAnsiTheme="majorHAnsi" w:cstheme="majorHAnsi"/>
        </w:rPr>
        <w:t>(ableitbar aus Sprechblase 1)</w:t>
      </w:r>
    </w:p>
    <w:p w14:paraId="472C3371" w14:textId="0A3C78D3" w:rsidR="00C608D8" w:rsidRPr="000C64D9" w:rsidRDefault="00C608D8" w:rsidP="00C608D8">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r>
      <w:r w:rsidR="00A664D1">
        <w:rPr>
          <w:rFonts w:asciiTheme="majorHAnsi" w:hAnsiTheme="majorHAnsi" w:cstheme="majorHAnsi"/>
        </w:rPr>
        <w:t xml:space="preserve">Es werden nur die Effekte bei Labortieren gemessen. Vielleicht reagieren die aber anders (schlimmer oder weniger schlimm) als der Mensch oder Wildtierarten? </w:t>
      </w:r>
      <w:r>
        <w:rPr>
          <w:rFonts w:asciiTheme="majorHAnsi" w:hAnsiTheme="majorHAnsi" w:cstheme="majorHAnsi"/>
        </w:rPr>
        <w:t xml:space="preserve">(ableitbar aus Sprechblase </w:t>
      </w:r>
      <w:r w:rsidR="00A664D1">
        <w:rPr>
          <w:rFonts w:asciiTheme="majorHAnsi" w:hAnsiTheme="majorHAnsi" w:cstheme="majorHAnsi"/>
        </w:rPr>
        <w:t>2</w:t>
      </w:r>
      <w:r>
        <w:rPr>
          <w:rFonts w:asciiTheme="majorHAnsi" w:hAnsiTheme="majorHAnsi" w:cstheme="majorHAnsi"/>
        </w:rPr>
        <w:t>)</w:t>
      </w:r>
    </w:p>
    <w:p w14:paraId="05BE4B19" w14:textId="4CAA0CB9" w:rsidR="00C608D8" w:rsidRPr="000C64D9" w:rsidRDefault="00C608D8" w:rsidP="00C608D8">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r>
      <w:r w:rsidR="00A664D1">
        <w:rPr>
          <w:rFonts w:asciiTheme="majorHAnsi" w:hAnsiTheme="majorHAnsi" w:cstheme="majorHAnsi"/>
        </w:rPr>
        <w:t xml:space="preserve">Es werden nur die Effekte eines Stoffes gemessen. Aber im Alltag ist man mit vielen Stoffen konfrontiert. Vielleicht verstärkt sich deren Wirkung gegenseitig? </w:t>
      </w:r>
      <w:r>
        <w:rPr>
          <w:rFonts w:asciiTheme="majorHAnsi" w:hAnsiTheme="majorHAnsi" w:cstheme="majorHAnsi"/>
        </w:rPr>
        <w:t xml:space="preserve">(ableitbar aus Sprechblase </w:t>
      </w:r>
      <w:r w:rsidR="00A664D1">
        <w:rPr>
          <w:rFonts w:asciiTheme="majorHAnsi" w:hAnsiTheme="majorHAnsi" w:cstheme="majorHAnsi"/>
        </w:rPr>
        <w:t>3</w:t>
      </w:r>
      <w:r>
        <w:rPr>
          <w:rFonts w:asciiTheme="majorHAnsi" w:hAnsiTheme="majorHAnsi" w:cstheme="majorHAnsi"/>
        </w:rPr>
        <w:t>)</w:t>
      </w:r>
    </w:p>
    <w:p w14:paraId="7053B7C6" w14:textId="1E290D55" w:rsidR="00C608D8" w:rsidRPr="000C64D9" w:rsidRDefault="00C608D8" w:rsidP="00C608D8">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r>
      <w:r w:rsidR="00A664D1">
        <w:rPr>
          <w:rFonts w:asciiTheme="majorHAnsi" w:hAnsiTheme="majorHAnsi" w:cstheme="majorHAnsi"/>
        </w:rPr>
        <w:t xml:space="preserve">„Umwelthormone“ kommen zusätzlich zu Hormonpräparaten ins Spiel. Ob </w:t>
      </w:r>
      <w:r w:rsidR="00BC2AF2">
        <w:rPr>
          <w:rFonts w:asciiTheme="majorHAnsi" w:hAnsiTheme="majorHAnsi" w:cstheme="majorHAnsi"/>
        </w:rPr>
        <w:t>d</w:t>
      </w:r>
      <w:r w:rsidR="00A664D1">
        <w:rPr>
          <w:rFonts w:asciiTheme="majorHAnsi" w:hAnsiTheme="majorHAnsi" w:cstheme="majorHAnsi"/>
        </w:rPr>
        <w:t>as einen Effekt hat, wird bei den Labor</w:t>
      </w:r>
      <w:r w:rsidR="00BC2AF2">
        <w:rPr>
          <w:rFonts w:asciiTheme="majorHAnsi" w:hAnsiTheme="majorHAnsi" w:cstheme="majorHAnsi"/>
        </w:rPr>
        <w:t>v</w:t>
      </w:r>
      <w:r w:rsidR="00A664D1">
        <w:rPr>
          <w:rFonts w:asciiTheme="majorHAnsi" w:hAnsiTheme="majorHAnsi" w:cstheme="majorHAnsi"/>
        </w:rPr>
        <w:t xml:space="preserve">ersuchen nicht berücksichtigt </w:t>
      </w:r>
      <w:r>
        <w:rPr>
          <w:rFonts w:asciiTheme="majorHAnsi" w:hAnsiTheme="majorHAnsi" w:cstheme="majorHAnsi"/>
        </w:rPr>
        <w:t xml:space="preserve">(ableitbar aus Sprechblase </w:t>
      </w:r>
      <w:r w:rsidR="00A664D1">
        <w:rPr>
          <w:rFonts w:asciiTheme="majorHAnsi" w:hAnsiTheme="majorHAnsi" w:cstheme="majorHAnsi"/>
        </w:rPr>
        <w:t>4</w:t>
      </w:r>
      <w:r>
        <w:rPr>
          <w:rFonts w:asciiTheme="majorHAnsi" w:hAnsiTheme="majorHAnsi" w:cstheme="majorHAnsi"/>
        </w:rPr>
        <w:t>)</w:t>
      </w:r>
    </w:p>
    <w:p w14:paraId="215F5EAC" w14:textId="7A91F6EB" w:rsidR="000C64D9" w:rsidRPr="006A60EB" w:rsidRDefault="000C64D9" w:rsidP="000C64D9">
      <w:pPr>
        <w:tabs>
          <w:tab w:val="right" w:pos="-142"/>
          <w:tab w:val="left" w:pos="0"/>
          <w:tab w:val="left" w:pos="426"/>
        </w:tabs>
        <w:spacing w:before="60"/>
        <w:ind w:hanging="680"/>
        <w:jc w:val="both"/>
        <w:rPr>
          <w:rFonts w:asciiTheme="majorHAnsi" w:hAnsiTheme="majorHAnsi" w:cstheme="majorHAnsi"/>
          <w:i/>
          <w:iCs/>
          <w:color w:val="A6A6A6" w:themeColor="background1" w:themeShade="A6"/>
        </w:rPr>
      </w:pPr>
      <w:r w:rsidRPr="000C64D9">
        <w:rPr>
          <w:rFonts w:asciiTheme="majorHAnsi" w:hAnsiTheme="majorHAnsi" w:cstheme="majorHAnsi"/>
        </w:rPr>
        <w:tab/>
      </w:r>
      <w:r w:rsidRPr="000C64D9">
        <w:rPr>
          <w:rFonts w:asciiTheme="majorHAnsi" w:hAnsiTheme="majorHAnsi" w:cstheme="majorHAnsi"/>
          <w:b/>
        </w:rPr>
        <w:t>A3</w:t>
      </w:r>
      <w:r w:rsidRPr="000C64D9">
        <w:rPr>
          <w:rFonts w:asciiTheme="majorHAnsi" w:hAnsiTheme="majorHAnsi" w:cstheme="majorHAnsi"/>
        </w:rPr>
        <w:tab/>
      </w:r>
      <w:r w:rsidR="0040535F" w:rsidRPr="0040535F">
        <w:rPr>
          <w:rFonts w:asciiTheme="majorHAnsi" w:hAnsiTheme="majorHAnsi" w:cstheme="majorHAnsi"/>
          <w:i/>
          <w:iCs/>
          <w:color w:val="A6A6A6" w:themeColor="background1" w:themeShade="A6"/>
        </w:rPr>
        <w:t xml:space="preserve">Erläutern Sie </w:t>
      </w:r>
      <w:r w:rsidR="00A664D1" w:rsidRPr="00A664D1">
        <w:rPr>
          <w:rFonts w:asciiTheme="majorHAnsi" w:hAnsiTheme="majorHAnsi" w:cstheme="majorHAnsi"/>
          <w:i/>
          <w:iCs/>
          <w:color w:val="A6A6A6" w:themeColor="background1" w:themeShade="A6"/>
        </w:rPr>
        <w:t xml:space="preserve">ein Handeln nach dem </w:t>
      </w:r>
      <w:r w:rsidR="0040535F" w:rsidRPr="0040535F">
        <w:rPr>
          <w:rFonts w:asciiTheme="majorHAnsi" w:hAnsiTheme="majorHAnsi" w:cstheme="majorHAnsi"/>
          <w:i/>
          <w:iCs/>
          <w:color w:val="A6A6A6" w:themeColor="background1" w:themeShade="A6"/>
        </w:rPr>
        <w:t>Belegprinzip und dem Vorsorgeprinzip mithilfe des Cartoons in Abb. 3. Ordnen Sie dem Vorsorgeprinzip passende Werte aus Abb. 1 zu</w:t>
      </w:r>
      <w:r w:rsidR="0040535F">
        <w:rPr>
          <w:rFonts w:asciiTheme="majorHAnsi" w:hAnsiTheme="majorHAnsi" w:cstheme="majorHAnsi"/>
          <w:i/>
          <w:iCs/>
          <w:color w:val="A6A6A6" w:themeColor="background1" w:themeShade="A6"/>
        </w:rPr>
        <w:t xml:space="preserve">. </w:t>
      </w:r>
    </w:p>
    <w:p w14:paraId="1CFD1A43" w14:textId="000B9031" w:rsidR="00C608D8" w:rsidRDefault="00C608D8" w:rsidP="00A664D1">
      <w:pPr>
        <w:tabs>
          <w:tab w:val="right" w:pos="-142"/>
          <w:tab w:val="left" w:pos="0"/>
          <w:tab w:val="left" w:pos="426"/>
        </w:tabs>
        <w:spacing w:before="60"/>
        <w:ind w:hanging="680"/>
        <w:jc w:val="both"/>
        <w:rPr>
          <w:rFonts w:asciiTheme="majorHAnsi" w:hAnsiTheme="majorHAnsi" w:cstheme="majorHAnsi"/>
        </w:rPr>
      </w:pPr>
      <w:r>
        <w:rPr>
          <w:rFonts w:asciiTheme="majorHAnsi" w:hAnsiTheme="majorHAnsi" w:cstheme="majorHAnsi"/>
        </w:rPr>
        <w:tab/>
      </w:r>
      <w:r>
        <w:rPr>
          <w:rFonts w:asciiTheme="majorHAnsi" w:hAnsiTheme="majorHAnsi" w:cstheme="majorHAnsi"/>
        </w:rPr>
        <w:tab/>
      </w:r>
      <w:r w:rsidR="00A664D1">
        <w:rPr>
          <w:rFonts w:asciiTheme="majorHAnsi" w:hAnsiTheme="majorHAnsi" w:cstheme="majorHAnsi"/>
        </w:rPr>
        <w:t xml:space="preserve">Nach dem Belegprinzip (obere Sprechblase) ist ein Handeln solange zulässig, bis ein Beleg für die Schädigung durch das Handeln nicht eindeutig vorliegt. DAs Handeln wird erst unterlassen, wenn sich erste Schadwirkungen belegen lassen. Nach dem Vorsorgeprinzip (untere Sprechblase) wird ein Handeln unterlassen, solange nicht einwandfrei belegt ist, dass es für den Menschen unschädlich ist. </w:t>
      </w:r>
    </w:p>
    <w:p w14:paraId="62BFBA7C" w14:textId="0CE08939" w:rsidR="000C64D9" w:rsidRPr="000C64D9" w:rsidRDefault="000C64D9" w:rsidP="000C64D9">
      <w:pPr>
        <w:tabs>
          <w:tab w:val="right" w:pos="-142"/>
          <w:tab w:val="left" w:pos="0"/>
          <w:tab w:val="left" w:pos="426"/>
        </w:tabs>
        <w:spacing w:before="60"/>
        <w:ind w:hanging="680"/>
        <w:jc w:val="both"/>
        <w:rPr>
          <w:rFonts w:asciiTheme="majorHAnsi" w:hAnsiTheme="majorHAnsi" w:cstheme="majorHAnsi"/>
        </w:rPr>
      </w:pPr>
      <w:r w:rsidRPr="000C64D9">
        <w:rPr>
          <w:rFonts w:asciiTheme="majorHAnsi" w:hAnsiTheme="majorHAnsi" w:cstheme="majorHAnsi"/>
        </w:rPr>
        <w:tab/>
      </w:r>
      <w:r w:rsidRPr="000C64D9">
        <w:rPr>
          <w:rFonts w:asciiTheme="majorHAnsi" w:hAnsiTheme="majorHAnsi" w:cstheme="majorHAnsi"/>
        </w:rPr>
        <w:tab/>
      </w:r>
      <w:r w:rsidR="00C608D8">
        <w:rPr>
          <w:rFonts w:asciiTheme="majorHAnsi" w:hAnsiTheme="majorHAnsi" w:cstheme="majorHAnsi"/>
        </w:rPr>
        <w:t xml:space="preserve">Wertezuordnung Vorsorgeprinzip: Wenn man das Vorsorgeprinzip befolgt, dann will man damit insbesondere den Werten „Verantwortung, Gesundheit, Artenschutz“ (vgl. A1) gerecht werden. </w:t>
      </w:r>
    </w:p>
    <w:p w14:paraId="41C00680" w14:textId="7F1B5A9E" w:rsidR="00495F54" w:rsidRPr="001315F3" w:rsidRDefault="00495F54" w:rsidP="0077122A">
      <w:pPr>
        <w:tabs>
          <w:tab w:val="right" w:pos="-142"/>
          <w:tab w:val="left" w:pos="0"/>
          <w:tab w:val="left" w:pos="425"/>
        </w:tabs>
        <w:spacing w:before="140"/>
        <w:ind w:hanging="680"/>
        <w:jc w:val="both"/>
        <w:rPr>
          <w:rFonts w:ascii="Times" w:hAnsi="Times"/>
        </w:rPr>
      </w:pPr>
    </w:p>
    <w:sectPr w:rsidR="00495F54" w:rsidRPr="001315F3" w:rsidSect="007F5BDD">
      <w:headerReference w:type="even" r:id="rId11"/>
      <w:headerReference w:type="default" r:id="rId12"/>
      <w:footerReference w:type="even" r:id="rId13"/>
      <w:footerReference w:type="default" r:id="rId14"/>
      <w:headerReference w:type="first" r:id="rId15"/>
      <w:footerReference w:type="first" r:id="rId16"/>
      <w:pgSz w:w="11900" w:h="16840"/>
      <w:pgMar w:top="1418"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0634E3" w14:textId="77777777" w:rsidR="00BB7644" w:rsidRDefault="00BB7644">
      <w:r>
        <w:separator/>
      </w:r>
    </w:p>
  </w:endnote>
  <w:endnote w:type="continuationSeparator" w:id="0">
    <w:p w14:paraId="5E006DED" w14:textId="77777777" w:rsidR="00BB7644" w:rsidRDefault="00BB76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MyriadRegularCondensed">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0000500000000020000"/>
    <w:charset w:val="00"/>
    <w:family w:val="auto"/>
    <w:pitch w:val="variable"/>
    <w:sig w:usb0="E00002FF" w:usb1="5000205A"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B7BF9B" w14:textId="77777777" w:rsidR="00227E2B" w:rsidRDefault="00227E2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07EE4" w14:textId="7D304AEE" w:rsidR="00450299" w:rsidRPr="000A024E" w:rsidRDefault="00BC2AF2" w:rsidP="00A53FE9">
    <w:pPr>
      <w:pStyle w:val="Fuzeile"/>
      <w:pBdr>
        <w:top w:val="single" w:sz="6" w:space="1" w:color="808080" w:themeColor="background1" w:themeShade="80"/>
      </w:pBdr>
      <w:tabs>
        <w:tab w:val="clear" w:pos="9072"/>
        <w:tab w:val="right" w:pos="9639"/>
      </w:tabs>
      <w:rPr>
        <w:rFonts w:ascii="Arial" w:hAnsi="Arial"/>
        <w:color w:val="808080" w:themeColor="background1" w:themeShade="80"/>
        <w:sz w:val="18"/>
      </w:rPr>
    </w:pPr>
    <w:r>
      <w:rPr>
        <w:rFonts w:ascii="Arial" w:hAnsi="Arial"/>
        <w:color w:val="808080" w:themeColor="background1" w:themeShade="80"/>
        <w:sz w:val="18"/>
      </w:rPr>
      <w:t>S</w:t>
    </w:r>
    <w:r w:rsidR="00227E2B">
      <w:rPr>
        <w:rFonts w:ascii="Arial" w:hAnsi="Arial"/>
        <w:color w:val="808080" w:themeColor="background1" w:themeShade="80"/>
        <w:sz w:val="18"/>
      </w:rPr>
      <w:t>ven</w:t>
    </w:r>
    <w:r>
      <w:rPr>
        <w:rFonts w:ascii="Arial" w:hAnsi="Arial"/>
        <w:color w:val="808080" w:themeColor="background1" w:themeShade="80"/>
        <w:sz w:val="18"/>
      </w:rPr>
      <w:t xml:space="preserve"> </w:t>
    </w:r>
    <w:proofErr w:type="spellStart"/>
    <w:r>
      <w:rPr>
        <w:rFonts w:ascii="Arial" w:hAnsi="Arial"/>
        <w:color w:val="808080" w:themeColor="background1" w:themeShade="80"/>
        <w:sz w:val="18"/>
      </w:rPr>
      <w:t>Gemballa</w:t>
    </w:r>
    <w:proofErr w:type="spellEnd"/>
    <w:r w:rsidR="00227E2B">
      <w:rPr>
        <w:rFonts w:ascii="Arial" w:hAnsi="Arial"/>
        <w:color w:val="808080" w:themeColor="background1" w:themeShade="80"/>
        <w:sz w:val="18"/>
      </w:rPr>
      <w:t xml:space="preserve"> (</w:t>
    </w:r>
    <w:r>
      <w:rPr>
        <w:rFonts w:ascii="Arial" w:hAnsi="Arial"/>
        <w:color w:val="808080" w:themeColor="background1" w:themeShade="80"/>
        <w:sz w:val="18"/>
      </w:rPr>
      <w:t>ZSL Baden-Württemberg</w:t>
    </w:r>
    <w:r w:rsidR="00227E2B">
      <w:rPr>
        <w:rFonts w:ascii="Arial" w:hAnsi="Arial"/>
        <w:color w:val="808080" w:themeColor="background1" w:themeShade="80"/>
        <w:sz w:val="18"/>
      </w:rPr>
      <w:t>), Birgit Krämer (ZfSL Leverkusen)</w:t>
    </w:r>
    <w:r w:rsidR="00450299" w:rsidRPr="000A024E">
      <w:rPr>
        <w:rFonts w:ascii="Arial" w:hAnsi="Arial"/>
        <w:color w:val="808080" w:themeColor="background1" w:themeShade="80"/>
        <w:sz w:val="18"/>
      </w:rPr>
      <w:tab/>
    </w:r>
    <w:r w:rsidR="00450299" w:rsidRPr="000A024E">
      <w:rPr>
        <w:rStyle w:val="Seitenzahl"/>
        <w:rFonts w:ascii="Arial" w:hAnsi="Arial"/>
        <w:color w:val="808080" w:themeColor="background1" w:themeShade="80"/>
        <w:sz w:val="18"/>
      </w:rPr>
      <w:fldChar w:fldCharType="begin"/>
    </w:r>
    <w:r w:rsidR="00450299" w:rsidRPr="000A024E">
      <w:rPr>
        <w:rStyle w:val="Seitenzahl"/>
        <w:rFonts w:ascii="Arial" w:hAnsi="Arial"/>
        <w:color w:val="808080" w:themeColor="background1" w:themeShade="80"/>
        <w:sz w:val="18"/>
      </w:rPr>
      <w:instrText xml:space="preserve"> PAGE </w:instrText>
    </w:r>
    <w:r w:rsidR="00450299" w:rsidRPr="000A024E">
      <w:rPr>
        <w:rStyle w:val="Seitenzahl"/>
        <w:rFonts w:ascii="Arial" w:hAnsi="Arial"/>
        <w:color w:val="808080" w:themeColor="background1" w:themeShade="80"/>
        <w:sz w:val="18"/>
      </w:rPr>
      <w:fldChar w:fldCharType="separate"/>
    </w:r>
    <w:r w:rsidR="00F41953">
      <w:rPr>
        <w:rStyle w:val="Seitenzahl"/>
        <w:rFonts w:ascii="Arial" w:hAnsi="Arial"/>
        <w:noProof/>
        <w:color w:val="808080" w:themeColor="background1" w:themeShade="80"/>
        <w:sz w:val="18"/>
      </w:rPr>
      <w:t>16</w:t>
    </w:r>
    <w:r w:rsidR="00450299" w:rsidRPr="000A024E">
      <w:rPr>
        <w:rStyle w:val="Seitenzahl"/>
        <w:rFonts w:ascii="Arial" w:hAnsi="Arial"/>
        <w:color w:val="808080" w:themeColor="background1" w:themeShade="80"/>
        <w:sz w:val="18"/>
      </w:rPr>
      <w:fldChar w:fldCharType="end"/>
    </w:r>
    <w:r w:rsidR="00450299" w:rsidRPr="000A024E">
      <w:rPr>
        <w:rStyle w:val="Seitenzahl"/>
        <w:rFonts w:ascii="Arial" w:hAnsi="Arial"/>
        <w:color w:val="808080" w:themeColor="background1" w:themeShade="80"/>
        <w:sz w:val="18"/>
      </w:rPr>
      <w:t>/</w:t>
    </w:r>
    <w:r w:rsidR="00450299" w:rsidRPr="000A024E">
      <w:rPr>
        <w:rStyle w:val="Seitenzahl"/>
        <w:rFonts w:ascii="Arial" w:hAnsi="Arial"/>
        <w:color w:val="808080" w:themeColor="background1" w:themeShade="80"/>
        <w:sz w:val="18"/>
      </w:rPr>
      <w:fldChar w:fldCharType="begin"/>
    </w:r>
    <w:r w:rsidR="00450299" w:rsidRPr="000A024E">
      <w:rPr>
        <w:rStyle w:val="Seitenzahl"/>
        <w:rFonts w:ascii="Arial" w:hAnsi="Arial"/>
        <w:color w:val="808080" w:themeColor="background1" w:themeShade="80"/>
        <w:sz w:val="18"/>
      </w:rPr>
      <w:instrText xml:space="preserve"> NUMPAGES </w:instrText>
    </w:r>
    <w:r w:rsidR="00450299" w:rsidRPr="000A024E">
      <w:rPr>
        <w:rStyle w:val="Seitenzahl"/>
        <w:rFonts w:ascii="Arial" w:hAnsi="Arial"/>
        <w:color w:val="808080" w:themeColor="background1" w:themeShade="80"/>
        <w:sz w:val="18"/>
      </w:rPr>
      <w:fldChar w:fldCharType="separate"/>
    </w:r>
    <w:r w:rsidR="00F41953">
      <w:rPr>
        <w:rStyle w:val="Seitenzahl"/>
        <w:rFonts w:ascii="Arial" w:hAnsi="Arial"/>
        <w:noProof/>
        <w:color w:val="808080" w:themeColor="background1" w:themeShade="80"/>
        <w:sz w:val="18"/>
      </w:rPr>
      <w:t>17</w:t>
    </w:r>
    <w:r w:rsidR="00450299" w:rsidRPr="000A024E">
      <w:rPr>
        <w:rStyle w:val="Seitenzahl"/>
        <w:rFonts w:ascii="Arial" w:hAnsi="Arial"/>
        <w:color w:val="808080" w:themeColor="background1" w:themeShade="80"/>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4287C" w14:textId="77777777" w:rsidR="00227E2B" w:rsidRDefault="00227E2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8C71D0" w14:textId="77777777" w:rsidR="00BB7644" w:rsidRDefault="00BB7644">
      <w:r>
        <w:separator/>
      </w:r>
    </w:p>
  </w:footnote>
  <w:footnote w:type="continuationSeparator" w:id="0">
    <w:p w14:paraId="18D487BB" w14:textId="77777777" w:rsidR="00BB7644" w:rsidRDefault="00BB76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8E55B" w14:textId="77777777" w:rsidR="00227E2B" w:rsidRDefault="00227E2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8913E" w14:textId="4ED40FE7" w:rsidR="00165368" w:rsidRPr="000A024E" w:rsidRDefault="00BC2AF2" w:rsidP="00A53FE9">
    <w:pPr>
      <w:pStyle w:val="Kopfzeile"/>
      <w:pBdr>
        <w:bottom w:val="single" w:sz="6" w:space="1" w:color="808080" w:themeColor="background1" w:themeShade="80"/>
      </w:pBdr>
      <w:tabs>
        <w:tab w:val="clear" w:pos="9072"/>
        <w:tab w:val="right" w:pos="9498"/>
      </w:tabs>
      <w:rPr>
        <w:rFonts w:ascii="Arial" w:hAnsi="Arial"/>
        <w:color w:val="808080" w:themeColor="background1" w:themeShade="80"/>
        <w:sz w:val="18"/>
      </w:rPr>
    </w:pPr>
    <w:r>
      <w:rPr>
        <w:rFonts w:ascii="Arial" w:hAnsi="Arial"/>
        <w:color w:val="808080" w:themeColor="background1" w:themeShade="80"/>
        <w:sz w:val="18"/>
      </w:rPr>
      <w:t xml:space="preserve">Arbeitsmaterial Bewertungskompetenz </w:t>
    </w:r>
    <w:r w:rsidR="00450299" w:rsidRPr="000A024E">
      <w:rPr>
        <w:rFonts w:ascii="Arial" w:hAnsi="Arial"/>
        <w:color w:val="808080" w:themeColor="background1" w:themeShade="80"/>
        <w:sz w:val="18"/>
      </w:rPr>
      <w:tab/>
    </w:r>
    <w:r w:rsidR="00450299" w:rsidRPr="000A024E">
      <w:rPr>
        <w:rFonts w:ascii="Arial" w:hAnsi="Arial"/>
        <w:color w:val="808080" w:themeColor="background1" w:themeShade="80"/>
        <w:sz w:val="18"/>
      </w:rPr>
      <w:tab/>
    </w:r>
    <w:r>
      <w:rPr>
        <w:rFonts w:ascii="Arial" w:hAnsi="Arial"/>
        <w:color w:val="808080" w:themeColor="background1" w:themeShade="80"/>
        <w:sz w:val="18"/>
      </w:rPr>
      <w:t>Inhaltsfeld Ökologie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31EB2" w14:textId="77777777" w:rsidR="00227E2B" w:rsidRDefault="00227E2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91162B"/>
    <w:multiLevelType w:val="hybridMultilevel"/>
    <w:tmpl w:val="DBC8078C"/>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1926016C"/>
    <w:multiLevelType w:val="hybridMultilevel"/>
    <w:tmpl w:val="60AC3BE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59F96C05"/>
    <w:multiLevelType w:val="multilevel"/>
    <w:tmpl w:val="96001FEC"/>
    <w:lvl w:ilvl="0">
      <w:start w:val="1"/>
      <w:numFmt w:val="decimal"/>
      <w:pStyle w:val="BSAufzhlu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229611181">
    <w:abstractNumId w:val="2"/>
  </w:num>
  <w:num w:numId="2" w16cid:durableId="970941516">
    <w:abstractNumId w:val="0"/>
  </w:num>
  <w:num w:numId="3" w16cid:durableId="75289396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4"/>
  <w:embedSystemFonts/>
  <w:proofState w:spelling="clean" w:grammar="clean"/>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E21"/>
    <w:rsid w:val="00000349"/>
    <w:rsid w:val="00003488"/>
    <w:rsid w:val="00003ECC"/>
    <w:rsid w:val="0000411C"/>
    <w:rsid w:val="000054DC"/>
    <w:rsid w:val="00007C66"/>
    <w:rsid w:val="00011799"/>
    <w:rsid w:val="0001261E"/>
    <w:rsid w:val="000139DD"/>
    <w:rsid w:val="00015E21"/>
    <w:rsid w:val="00016518"/>
    <w:rsid w:val="00016E9E"/>
    <w:rsid w:val="0001755C"/>
    <w:rsid w:val="000207B2"/>
    <w:rsid w:val="00022B9F"/>
    <w:rsid w:val="00024635"/>
    <w:rsid w:val="0002526D"/>
    <w:rsid w:val="000254E6"/>
    <w:rsid w:val="00026042"/>
    <w:rsid w:val="00026D7F"/>
    <w:rsid w:val="00027C91"/>
    <w:rsid w:val="00032812"/>
    <w:rsid w:val="0003421D"/>
    <w:rsid w:val="00040B55"/>
    <w:rsid w:val="00042450"/>
    <w:rsid w:val="0004290E"/>
    <w:rsid w:val="000431ED"/>
    <w:rsid w:val="00043BE4"/>
    <w:rsid w:val="0004555F"/>
    <w:rsid w:val="00045F1F"/>
    <w:rsid w:val="00047E58"/>
    <w:rsid w:val="00050268"/>
    <w:rsid w:val="00050C84"/>
    <w:rsid w:val="00050CBB"/>
    <w:rsid w:val="00051898"/>
    <w:rsid w:val="00053246"/>
    <w:rsid w:val="00055923"/>
    <w:rsid w:val="0006057E"/>
    <w:rsid w:val="0006065B"/>
    <w:rsid w:val="0006125D"/>
    <w:rsid w:val="00061872"/>
    <w:rsid w:val="00061AD1"/>
    <w:rsid w:val="00061E1B"/>
    <w:rsid w:val="000625B8"/>
    <w:rsid w:val="00065556"/>
    <w:rsid w:val="0007041A"/>
    <w:rsid w:val="00070503"/>
    <w:rsid w:val="0007054B"/>
    <w:rsid w:val="000707D1"/>
    <w:rsid w:val="00076F50"/>
    <w:rsid w:val="000770DA"/>
    <w:rsid w:val="00081711"/>
    <w:rsid w:val="000818D6"/>
    <w:rsid w:val="00082961"/>
    <w:rsid w:val="00083276"/>
    <w:rsid w:val="00083FD9"/>
    <w:rsid w:val="0008509D"/>
    <w:rsid w:val="00085F6A"/>
    <w:rsid w:val="00086078"/>
    <w:rsid w:val="000862BF"/>
    <w:rsid w:val="00086A50"/>
    <w:rsid w:val="00086B93"/>
    <w:rsid w:val="00090AC0"/>
    <w:rsid w:val="000920FB"/>
    <w:rsid w:val="00093237"/>
    <w:rsid w:val="00093709"/>
    <w:rsid w:val="00093E5B"/>
    <w:rsid w:val="000963C1"/>
    <w:rsid w:val="000966CB"/>
    <w:rsid w:val="000A024E"/>
    <w:rsid w:val="000A0AE8"/>
    <w:rsid w:val="000A1C42"/>
    <w:rsid w:val="000A1CC3"/>
    <w:rsid w:val="000A2879"/>
    <w:rsid w:val="000A3F62"/>
    <w:rsid w:val="000A64C5"/>
    <w:rsid w:val="000B48C4"/>
    <w:rsid w:val="000B4D09"/>
    <w:rsid w:val="000B511F"/>
    <w:rsid w:val="000B51A4"/>
    <w:rsid w:val="000B55F2"/>
    <w:rsid w:val="000B6A16"/>
    <w:rsid w:val="000B754E"/>
    <w:rsid w:val="000B7B17"/>
    <w:rsid w:val="000C3723"/>
    <w:rsid w:val="000C4687"/>
    <w:rsid w:val="000C64D9"/>
    <w:rsid w:val="000C64EF"/>
    <w:rsid w:val="000C6DB6"/>
    <w:rsid w:val="000D0339"/>
    <w:rsid w:val="000D1E36"/>
    <w:rsid w:val="000D6CDE"/>
    <w:rsid w:val="000D7459"/>
    <w:rsid w:val="000D77D8"/>
    <w:rsid w:val="000D7DA4"/>
    <w:rsid w:val="000D7F8A"/>
    <w:rsid w:val="000E044A"/>
    <w:rsid w:val="000E0B54"/>
    <w:rsid w:val="000E0F51"/>
    <w:rsid w:val="000E41C8"/>
    <w:rsid w:val="000E49BC"/>
    <w:rsid w:val="000E59BB"/>
    <w:rsid w:val="000E675D"/>
    <w:rsid w:val="000E6A9A"/>
    <w:rsid w:val="000F1906"/>
    <w:rsid w:val="000F406B"/>
    <w:rsid w:val="000F42E6"/>
    <w:rsid w:val="000F4341"/>
    <w:rsid w:val="000F43B2"/>
    <w:rsid w:val="000F4C16"/>
    <w:rsid w:val="000F5626"/>
    <w:rsid w:val="000F5924"/>
    <w:rsid w:val="000F5CDA"/>
    <w:rsid w:val="000F72F5"/>
    <w:rsid w:val="000F7380"/>
    <w:rsid w:val="000F7816"/>
    <w:rsid w:val="001008BD"/>
    <w:rsid w:val="001019D9"/>
    <w:rsid w:val="0010238C"/>
    <w:rsid w:val="00102FEF"/>
    <w:rsid w:val="00107EE7"/>
    <w:rsid w:val="00111D99"/>
    <w:rsid w:val="0011365B"/>
    <w:rsid w:val="001147F6"/>
    <w:rsid w:val="001165D6"/>
    <w:rsid w:val="00116F6F"/>
    <w:rsid w:val="0011788D"/>
    <w:rsid w:val="00123A8B"/>
    <w:rsid w:val="001257AF"/>
    <w:rsid w:val="0012715F"/>
    <w:rsid w:val="0012722F"/>
    <w:rsid w:val="00130146"/>
    <w:rsid w:val="00130927"/>
    <w:rsid w:val="001310D0"/>
    <w:rsid w:val="001315F3"/>
    <w:rsid w:val="001319FE"/>
    <w:rsid w:val="00132B21"/>
    <w:rsid w:val="00133C48"/>
    <w:rsid w:val="00135265"/>
    <w:rsid w:val="001376A6"/>
    <w:rsid w:val="0013775F"/>
    <w:rsid w:val="001441C7"/>
    <w:rsid w:val="0014463C"/>
    <w:rsid w:val="00144A79"/>
    <w:rsid w:val="00144DC6"/>
    <w:rsid w:val="0014546D"/>
    <w:rsid w:val="001507E9"/>
    <w:rsid w:val="00150CE9"/>
    <w:rsid w:val="00153B03"/>
    <w:rsid w:val="00153D6E"/>
    <w:rsid w:val="00154529"/>
    <w:rsid w:val="00161343"/>
    <w:rsid w:val="001640F4"/>
    <w:rsid w:val="001648FE"/>
    <w:rsid w:val="00165368"/>
    <w:rsid w:val="001708F4"/>
    <w:rsid w:val="001713A5"/>
    <w:rsid w:val="00172FA0"/>
    <w:rsid w:val="00173F6F"/>
    <w:rsid w:val="00177F6B"/>
    <w:rsid w:val="001818B1"/>
    <w:rsid w:val="00181AF2"/>
    <w:rsid w:val="00181E93"/>
    <w:rsid w:val="00184C7C"/>
    <w:rsid w:val="00187385"/>
    <w:rsid w:val="00190A0F"/>
    <w:rsid w:val="00190E4D"/>
    <w:rsid w:val="001922DD"/>
    <w:rsid w:val="001935E1"/>
    <w:rsid w:val="00194BBA"/>
    <w:rsid w:val="00195051"/>
    <w:rsid w:val="0019528E"/>
    <w:rsid w:val="001A16EB"/>
    <w:rsid w:val="001A16EF"/>
    <w:rsid w:val="001A4C28"/>
    <w:rsid w:val="001A518D"/>
    <w:rsid w:val="001B0B20"/>
    <w:rsid w:val="001B3AEA"/>
    <w:rsid w:val="001B49A5"/>
    <w:rsid w:val="001B4DF2"/>
    <w:rsid w:val="001B6061"/>
    <w:rsid w:val="001B6924"/>
    <w:rsid w:val="001B774B"/>
    <w:rsid w:val="001B7F9C"/>
    <w:rsid w:val="001C21BB"/>
    <w:rsid w:val="001C2245"/>
    <w:rsid w:val="001C6EBD"/>
    <w:rsid w:val="001D17D6"/>
    <w:rsid w:val="001D2183"/>
    <w:rsid w:val="001D4E8E"/>
    <w:rsid w:val="001E0F74"/>
    <w:rsid w:val="001E1B0A"/>
    <w:rsid w:val="001E229B"/>
    <w:rsid w:val="001E3878"/>
    <w:rsid w:val="001E7D92"/>
    <w:rsid w:val="001F009D"/>
    <w:rsid w:val="001F04FF"/>
    <w:rsid w:val="001F0597"/>
    <w:rsid w:val="001F0605"/>
    <w:rsid w:val="001F1424"/>
    <w:rsid w:val="001F3078"/>
    <w:rsid w:val="00201771"/>
    <w:rsid w:val="0020312A"/>
    <w:rsid w:val="002037E4"/>
    <w:rsid w:val="00204F74"/>
    <w:rsid w:val="002054B0"/>
    <w:rsid w:val="002061D9"/>
    <w:rsid w:val="00206901"/>
    <w:rsid w:val="0020747D"/>
    <w:rsid w:val="002106EA"/>
    <w:rsid w:val="00212CA4"/>
    <w:rsid w:val="00213A7A"/>
    <w:rsid w:val="0021524A"/>
    <w:rsid w:val="00215EE9"/>
    <w:rsid w:val="0021633B"/>
    <w:rsid w:val="00217190"/>
    <w:rsid w:val="0021771C"/>
    <w:rsid w:val="002213EF"/>
    <w:rsid w:val="00221E44"/>
    <w:rsid w:val="002221DB"/>
    <w:rsid w:val="00222A6F"/>
    <w:rsid w:val="002235AE"/>
    <w:rsid w:val="002264A1"/>
    <w:rsid w:val="00227E2B"/>
    <w:rsid w:val="00232492"/>
    <w:rsid w:val="00234E95"/>
    <w:rsid w:val="00237528"/>
    <w:rsid w:val="00241147"/>
    <w:rsid w:val="0024386E"/>
    <w:rsid w:val="00244309"/>
    <w:rsid w:val="0024508B"/>
    <w:rsid w:val="00245FCB"/>
    <w:rsid w:val="002471DF"/>
    <w:rsid w:val="00251C39"/>
    <w:rsid w:val="002536A3"/>
    <w:rsid w:val="0025499E"/>
    <w:rsid w:val="0025537B"/>
    <w:rsid w:val="0025574B"/>
    <w:rsid w:val="00256286"/>
    <w:rsid w:val="002617F6"/>
    <w:rsid w:val="00267EFB"/>
    <w:rsid w:val="0027069D"/>
    <w:rsid w:val="002741A8"/>
    <w:rsid w:val="00275429"/>
    <w:rsid w:val="002762EA"/>
    <w:rsid w:val="00276F27"/>
    <w:rsid w:val="00280D4D"/>
    <w:rsid w:val="0028210A"/>
    <w:rsid w:val="00282FCE"/>
    <w:rsid w:val="002836A7"/>
    <w:rsid w:val="0028398E"/>
    <w:rsid w:val="002848CA"/>
    <w:rsid w:val="00285B97"/>
    <w:rsid w:val="00285D24"/>
    <w:rsid w:val="00290166"/>
    <w:rsid w:val="00290C07"/>
    <w:rsid w:val="00290E5A"/>
    <w:rsid w:val="00291E7F"/>
    <w:rsid w:val="0029531B"/>
    <w:rsid w:val="00296BA6"/>
    <w:rsid w:val="00297554"/>
    <w:rsid w:val="002A02FE"/>
    <w:rsid w:val="002A3745"/>
    <w:rsid w:val="002A4083"/>
    <w:rsid w:val="002A421E"/>
    <w:rsid w:val="002A5165"/>
    <w:rsid w:val="002A52FC"/>
    <w:rsid w:val="002B0C8B"/>
    <w:rsid w:val="002B1A4A"/>
    <w:rsid w:val="002B480F"/>
    <w:rsid w:val="002B534D"/>
    <w:rsid w:val="002B643F"/>
    <w:rsid w:val="002B6A89"/>
    <w:rsid w:val="002B6D05"/>
    <w:rsid w:val="002B775D"/>
    <w:rsid w:val="002C1D40"/>
    <w:rsid w:val="002C26B5"/>
    <w:rsid w:val="002C285E"/>
    <w:rsid w:val="002C5E15"/>
    <w:rsid w:val="002C6847"/>
    <w:rsid w:val="002C69A4"/>
    <w:rsid w:val="002D07E9"/>
    <w:rsid w:val="002D0A06"/>
    <w:rsid w:val="002D2C23"/>
    <w:rsid w:val="002D31AA"/>
    <w:rsid w:val="002D3ABE"/>
    <w:rsid w:val="002D421F"/>
    <w:rsid w:val="002D767B"/>
    <w:rsid w:val="002D7A5E"/>
    <w:rsid w:val="002E03D5"/>
    <w:rsid w:val="002E13AE"/>
    <w:rsid w:val="002E36CD"/>
    <w:rsid w:val="002E3753"/>
    <w:rsid w:val="002E55BD"/>
    <w:rsid w:val="002E6B0A"/>
    <w:rsid w:val="002F0C77"/>
    <w:rsid w:val="002F1159"/>
    <w:rsid w:val="002F1400"/>
    <w:rsid w:val="002F281F"/>
    <w:rsid w:val="002F3A78"/>
    <w:rsid w:val="002F6791"/>
    <w:rsid w:val="002F761E"/>
    <w:rsid w:val="002F7771"/>
    <w:rsid w:val="00300435"/>
    <w:rsid w:val="003022BF"/>
    <w:rsid w:val="003024A5"/>
    <w:rsid w:val="00303241"/>
    <w:rsid w:val="0030351B"/>
    <w:rsid w:val="00303A02"/>
    <w:rsid w:val="00304300"/>
    <w:rsid w:val="00304645"/>
    <w:rsid w:val="00304BC2"/>
    <w:rsid w:val="00306CF8"/>
    <w:rsid w:val="0030725F"/>
    <w:rsid w:val="0031259D"/>
    <w:rsid w:val="0031381C"/>
    <w:rsid w:val="00315869"/>
    <w:rsid w:val="00315D4C"/>
    <w:rsid w:val="003165A1"/>
    <w:rsid w:val="00316DE3"/>
    <w:rsid w:val="003175C2"/>
    <w:rsid w:val="00317D58"/>
    <w:rsid w:val="003200F2"/>
    <w:rsid w:val="00321064"/>
    <w:rsid w:val="003217E6"/>
    <w:rsid w:val="003230FC"/>
    <w:rsid w:val="00324903"/>
    <w:rsid w:val="00325919"/>
    <w:rsid w:val="00325F75"/>
    <w:rsid w:val="00325FBE"/>
    <w:rsid w:val="00326227"/>
    <w:rsid w:val="0032640B"/>
    <w:rsid w:val="0033107C"/>
    <w:rsid w:val="00336DDB"/>
    <w:rsid w:val="00337AD6"/>
    <w:rsid w:val="00340D1C"/>
    <w:rsid w:val="0034395E"/>
    <w:rsid w:val="00344091"/>
    <w:rsid w:val="0034472B"/>
    <w:rsid w:val="00346408"/>
    <w:rsid w:val="0034789F"/>
    <w:rsid w:val="00347A75"/>
    <w:rsid w:val="0035330F"/>
    <w:rsid w:val="00353A4F"/>
    <w:rsid w:val="00354675"/>
    <w:rsid w:val="003546BA"/>
    <w:rsid w:val="0035751D"/>
    <w:rsid w:val="0035762D"/>
    <w:rsid w:val="003579BD"/>
    <w:rsid w:val="0036087F"/>
    <w:rsid w:val="003612E1"/>
    <w:rsid w:val="00361612"/>
    <w:rsid w:val="00362FF8"/>
    <w:rsid w:val="00365F4E"/>
    <w:rsid w:val="00373125"/>
    <w:rsid w:val="00373904"/>
    <w:rsid w:val="00374FC4"/>
    <w:rsid w:val="003804EC"/>
    <w:rsid w:val="00380DDE"/>
    <w:rsid w:val="00381FBB"/>
    <w:rsid w:val="00383364"/>
    <w:rsid w:val="003834C5"/>
    <w:rsid w:val="0038375F"/>
    <w:rsid w:val="0038383F"/>
    <w:rsid w:val="003842BA"/>
    <w:rsid w:val="003844FA"/>
    <w:rsid w:val="003855F1"/>
    <w:rsid w:val="003859C5"/>
    <w:rsid w:val="003902B7"/>
    <w:rsid w:val="003909C7"/>
    <w:rsid w:val="003914B2"/>
    <w:rsid w:val="003927A9"/>
    <w:rsid w:val="00394817"/>
    <w:rsid w:val="0039489B"/>
    <w:rsid w:val="00397176"/>
    <w:rsid w:val="003A144D"/>
    <w:rsid w:val="003A1EC9"/>
    <w:rsid w:val="003A24C0"/>
    <w:rsid w:val="003A38FB"/>
    <w:rsid w:val="003A50ED"/>
    <w:rsid w:val="003A5A74"/>
    <w:rsid w:val="003B13D2"/>
    <w:rsid w:val="003B2615"/>
    <w:rsid w:val="003B47FB"/>
    <w:rsid w:val="003B4EAF"/>
    <w:rsid w:val="003B50CC"/>
    <w:rsid w:val="003B585F"/>
    <w:rsid w:val="003B7818"/>
    <w:rsid w:val="003C1D81"/>
    <w:rsid w:val="003C2D2B"/>
    <w:rsid w:val="003C3D4A"/>
    <w:rsid w:val="003C51E5"/>
    <w:rsid w:val="003C56DD"/>
    <w:rsid w:val="003C7656"/>
    <w:rsid w:val="003C7B00"/>
    <w:rsid w:val="003D1753"/>
    <w:rsid w:val="003D197E"/>
    <w:rsid w:val="003D29DE"/>
    <w:rsid w:val="003D55C1"/>
    <w:rsid w:val="003D7268"/>
    <w:rsid w:val="003E081A"/>
    <w:rsid w:val="003E32D6"/>
    <w:rsid w:val="003E3B43"/>
    <w:rsid w:val="003E3ED7"/>
    <w:rsid w:val="003E40B4"/>
    <w:rsid w:val="003E7F0D"/>
    <w:rsid w:val="003F2057"/>
    <w:rsid w:val="003F5969"/>
    <w:rsid w:val="003F7448"/>
    <w:rsid w:val="003F780B"/>
    <w:rsid w:val="003F797A"/>
    <w:rsid w:val="00400DF3"/>
    <w:rsid w:val="00401031"/>
    <w:rsid w:val="004019E4"/>
    <w:rsid w:val="00402519"/>
    <w:rsid w:val="0040459D"/>
    <w:rsid w:val="0040535F"/>
    <w:rsid w:val="00405A67"/>
    <w:rsid w:val="0040738C"/>
    <w:rsid w:val="004122A0"/>
    <w:rsid w:val="00416990"/>
    <w:rsid w:val="004171CF"/>
    <w:rsid w:val="00417FD8"/>
    <w:rsid w:val="00421741"/>
    <w:rsid w:val="0042437A"/>
    <w:rsid w:val="004255DA"/>
    <w:rsid w:val="004258E2"/>
    <w:rsid w:val="00426C55"/>
    <w:rsid w:val="004279DE"/>
    <w:rsid w:val="0043050A"/>
    <w:rsid w:val="0043157B"/>
    <w:rsid w:val="00431A9D"/>
    <w:rsid w:val="00432178"/>
    <w:rsid w:val="004336B3"/>
    <w:rsid w:val="004341BF"/>
    <w:rsid w:val="00434FE1"/>
    <w:rsid w:val="00436CE1"/>
    <w:rsid w:val="0043717F"/>
    <w:rsid w:val="00437302"/>
    <w:rsid w:val="00441198"/>
    <w:rsid w:val="00446197"/>
    <w:rsid w:val="00450299"/>
    <w:rsid w:val="00451876"/>
    <w:rsid w:val="0045482A"/>
    <w:rsid w:val="004548E2"/>
    <w:rsid w:val="004559CE"/>
    <w:rsid w:val="00455A57"/>
    <w:rsid w:val="00455B91"/>
    <w:rsid w:val="00457281"/>
    <w:rsid w:val="004579C4"/>
    <w:rsid w:val="00464B2D"/>
    <w:rsid w:val="00465099"/>
    <w:rsid w:val="00465D98"/>
    <w:rsid w:val="00467317"/>
    <w:rsid w:val="004716C7"/>
    <w:rsid w:val="004718FF"/>
    <w:rsid w:val="00471902"/>
    <w:rsid w:val="00472C95"/>
    <w:rsid w:val="00473AED"/>
    <w:rsid w:val="00474D59"/>
    <w:rsid w:val="00475104"/>
    <w:rsid w:val="00476676"/>
    <w:rsid w:val="0047711C"/>
    <w:rsid w:val="004800B7"/>
    <w:rsid w:val="00480EFA"/>
    <w:rsid w:val="0048167C"/>
    <w:rsid w:val="00482389"/>
    <w:rsid w:val="00482478"/>
    <w:rsid w:val="004829DE"/>
    <w:rsid w:val="004833E2"/>
    <w:rsid w:val="00485B04"/>
    <w:rsid w:val="0048667E"/>
    <w:rsid w:val="0048702E"/>
    <w:rsid w:val="00487ECF"/>
    <w:rsid w:val="00495CEC"/>
    <w:rsid w:val="00495F54"/>
    <w:rsid w:val="004A265C"/>
    <w:rsid w:val="004A5116"/>
    <w:rsid w:val="004A5DEC"/>
    <w:rsid w:val="004B0106"/>
    <w:rsid w:val="004B306A"/>
    <w:rsid w:val="004B32B0"/>
    <w:rsid w:val="004B4A17"/>
    <w:rsid w:val="004B5A42"/>
    <w:rsid w:val="004B6036"/>
    <w:rsid w:val="004B6223"/>
    <w:rsid w:val="004B67B0"/>
    <w:rsid w:val="004C0FA8"/>
    <w:rsid w:val="004C27B4"/>
    <w:rsid w:val="004D05DA"/>
    <w:rsid w:val="004D1508"/>
    <w:rsid w:val="004D1EC9"/>
    <w:rsid w:val="004D2A7F"/>
    <w:rsid w:val="004D2AEB"/>
    <w:rsid w:val="004D3732"/>
    <w:rsid w:val="004D57E7"/>
    <w:rsid w:val="004D5F82"/>
    <w:rsid w:val="004D6314"/>
    <w:rsid w:val="004D6B42"/>
    <w:rsid w:val="004D6FD0"/>
    <w:rsid w:val="004E037C"/>
    <w:rsid w:val="004E2406"/>
    <w:rsid w:val="004E6F83"/>
    <w:rsid w:val="004E7570"/>
    <w:rsid w:val="004F1B61"/>
    <w:rsid w:val="004F2EB8"/>
    <w:rsid w:val="004F3C4F"/>
    <w:rsid w:val="004F4A42"/>
    <w:rsid w:val="004F66E4"/>
    <w:rsid w:val="004F7605"/>
    <w:rsid w:val="00504057"/>
    <w:rsid w:val="005074BC"/>
    <w:rsid w:val="005106DC"/>
    <w:rsid w:val="00510D52"/>
    <w:rsid w:val="00511309"/>
    <w:rsid w:val="005113B3"/>
    <w:rsid w:val="005141D2"/>
    <w:rsid w:val="00515DD5"/>
    <w:rsid w:val="00516680"/>
    <w:rsid w:val="00516C96"/>
    <w:rsid w:val="00521A2B"/>
    <w:rsid w:val="00521B6A"/>
    <w:rsid w:val="0052225A"/>
    <w:rsid w:val="00523E24"/>
    <w:rsid w:val="005240C8"/>
    <w:rsid w:val="00524907"/>
    <w:rsid w:val="005267CC"/>
    <w:rsid w:val="00526962"/>
    <w:rsid w:val="0052745F"/>
    <w:rsid w:val="00527E69"/>
    <w:rsid w:val="00527F32"/>
    <w:rsid w:val="00531A76"/>
    <w:rsid w:val="0053470B"/>
    <w:rsid w:val="00535B5A"/>
    <w:rsid w:val="00535FCC"/>
    <w:rsid w:val="0053746B"/>
    <w:rsid w:val="005377FE"/>
    <w:rsid w:val="00537FE2"/>
    <w:rsid w:val="005443F6"/>
    <w:rsid w:val="005462FF"/>
    <w:rsid w:val="00547BEA"/>
    <w:rsid w:val="00550877"/>
    <w:rsid w:val="005518DE"/>
    <w:rsid w:val="00552C5E"/>
    <w:rsid w:val="00553B48"/>
    <w:rsid w:val="005570C8"/>
    <w:rsid w:val="00560867"/>
    <w:rsid w:val="00560C73"/>
    <w:rsid w:val="0056137F"/>
    <w:rsid w:val="00562365"/>
    <w:rsid w:val="00563967"/>
    <w:rsid w:val="00565DE3"/>
    <w:rsid w:val="00573D66"/>
    <w:rsid w:val="00574411"/>
    <w:rsid w:val="00575045"/>
    <w:rsid w:val="0057543E"/>
    <w:rsid w:val="005762FC"/>
    <w:rsid w:val="00577687"/>
    <w:rsid w:val="00577713"/>
    <w:rsid w:val="005779E8"/>
    <w:rsid w:val="005806BA"/>
    <w:rsid w:val="00580F0D"/>
    <w:rsid w:val="0058129F"/>
    <w:rsid w:val="00581A4D"/>
    <w:rsid w:val="00584D65"/>
    <w:rsid w:val="00584EC8"/>
    <w:rsid w:val="00585A71"/>
    <w:rsid w:val="00591714"/>
    <w:rsid w:val="00591832"/>
    <w:rsid w:val="00592018"/>
    <w:rsid w:val="005929DF"/>
    <w:rsid w:val="00594BEF"/>
    <w:rsid w:val="005955E8"/>
    <w:rsid w:val="00596B7B"/>
    <w:rsid w:val="00596D61"/>
    <w:rsid w:val="005A19C5"/>
    <w:rsid w:val="005A39BC"/>
    <w:rsid w:val="005A4AA8"/>
    <w:rsid w:val="005A50F1"/>
    <w:rsid w:val="005A66F4"/>
    <w:rsid w:val="005A7D68"/>
    <w:rsid w:val="005B08E3"/>
    <w:rsid w:val="005B1AAC"/>
    <w:rsid w:val="005B1ABE"/>
    <w:rsid w:val="005B2EA0"/>
    <w:rsid w:val="005B42BC"/>
    <w:rsid w:val="005B4BAE"/>
    <w:rsid w:val="005B55A9"/>
    <w:rsid w:val="005B5A32"/>
    <w:rsid w:val="005B5AC7"/>
    <w:rsid w:val="005B5CE7"/>
    <w:rsid w:val="005B6FFD"/>
    <w:rsid w:val="005C128D"/>
    <w:rsid w:val="005C1576"/>
    <w:rsid w:val="005C2219"/>
    <w:rsid w:val="005C4673"/>
    <w:rsid w:val="005C48FA"/>
    <w:rsid w:val="005C5C16"/>
    <w:rsid w:val="005C5DD2"/>
    <w:rsid w:val="005C655B"/>
    <w:rsid w:val="005C7B4B"/>
    <w:rsid w:val="005D149B"/>
    <w:rsid w:val="005D1627"/>
    <w:rsid w:val="005D1E12"/>
    <w:rsid w:val="005D286E"/>
    <w:rsid w:val="005D35A3"/>
    <w:rsid w:val="005D37A0"/>
    <w:rsid w:val="005D3A1E"/>
    <w:rsid w:val="005D46D6"/>
    <w:rsid w:val="005D4768"/>
    <w:rsid w:val="005D5B7C"/>
    <w:rsid w:val="005D73E9"/>
    <w:rsid w:val="005D78D1"/>
    <w:rsid w:val="005D7C37"/>
    <w:rsid w:val="005E309A"/>
    <w:rsid w:val="005E3B76"/>
    <w:rsid w:val="005E3EB3"/>
    <w:rsid w:val="005E410C"/>
    <w:rsid w:val="005E6E09"/>
    <w:rsid w:val="005F3737"/>
    <w:rsid w:val="005F4E26"/>
    <w:rsid w:val="005F4EDC"/>
    <w:rsid w:val="005F5CAA"/>
    <w:rsid w:val="005F7674"/>
    <w:rsid w:val="005F7CAA"/>
    <w:rsid w:val="00600070"/>
    <w:rsid w:val="00600E55"/>
    <w:rsid w:val="00600F47"/>
    <w:rsid w:val="00601266"/>
    <w:rsid w:val="0060142F"/>
    <w:rsid w:val="006034E1"/>
    <w:rsid w:val="0060354E"/>
    <w:rsid w:val="006047EB"/>
    <w:rsid w:val="0060621A"/>
    <w:rsid w:val="0060691A"/>
    <w:rsid w:val="00606DA5"/>
    <w:rsid w:val="00616819"/>
    <w:rsid w:val="006170AE"/>
    <w:rsid w:val="00620408"/>
    <w:rsid w:val="00621444"/>
    <w:rsid w:val="00624A49"/>
    <w:rsid w:val="00624CE1"/>
    <w:rsid w:val="0062523D"/>
    <w:rsid w:val="006252A6"/>
    <w:rsid w:val="00625883"/>
    <w:rsid w:val="00630779"/>
    <w:rsid w:val="006309F6"/>
    <w:rsid w:val="006331A5"/>
    <w:rsid w:val="00633898"/>
    <w:rsid w:val="006338D4"/>
    <w:rsid w:val="00633ACC"/>
    <w:rsid w:val="00634208"/>
    <w:rsid w:val="006344D0"/>
    <w:rsid w:val="00635789"/>
    <w:rsid w:val="00636B93"/>
    <w:rsid w:val="00636E6C"/>
    <w:rsid w:val="006412BF"/>
    <w:rsid w:val="00641B7A"/>
    <w:rsid w:val="00643E3D"/>
    <w:rsid w:val="00644DE1"/>
    <w:rsid w:val="006456D5"/>
    <w:rsid w:val="0064573A"/>
    <w:rsid w:val="00645D0B"/>
    <w:rsid w:val="006479AE"/>
    <w:rsid w:val="00650E55"/>
    <w:rsid w:val="00653942"/>
    <w:rsid w:val="006541DE"/>
    <w:rsid w:val="00654818"/>
    <w:rsid w:val="00654C34"/>
    <w:rsid w:val="00654D7D"/>
    <w:rsid w:val="0065512C"/>
    <w:rsid w:val="006557D2"/>
    <w:rsid w:val="00655CE0"/>
    <w:rsid w:val="00656161"/>
    <w:rsid w:val="00656619"/>
    <w:rsid w:val="00656C76"/>
    <w:rsid w:val="00657638"/>
    <w:rsid w:val="00660DA1"/>
    <w:rsid w:val="00666153"/>
    <w:rsid w:val="006724CC"/>
    <w:rsid w:val="006745C0"/>
    <w:rsid w:val="0067538C"/>
    <w:rsid w:val="006804A9"/>
    <w:rsid w:val="00680CB4"/>
    <w:rsid w:val="0068157A"/>
    <w:rsid w:val="006828CD"/>
    <w:rsid w:val="00682933"/>
    <w:rsid w:val="00682E9D"/>
    <w:rsid w:val="00685A9A"/>
    <w:rsid w:val="00687E41"/>
    <w:rsid w:val="0069336B"/>
    <w:rsid w:val="00693E84"/>
    <w:rsid w:val="0069402D"/>
    <w:rsid w:val="00694290"/>
    <w:rsid w:val="00696553"/>
    <w:rsid w:val="006A0A97"/>
    <w:rsid w:val="006A14F3"/>
    <w:rsid w:val="006A153C"/>
    <w:rsid w:val="006A2606"/>
    <w:rsid w:val="006A31AB"/>
    <w:rsid w:val="006A4908"/>
    <w:rsid w:val="006A60EB"/>
    <w:rsid w:val="006A64C0"/>
    <w:rsid w:val="006A72F5"/>
    <w:rsid w:val="006A7621"/>
    <w:rsid w:val="006B1046"/>
    <w:rsid w:val="006B1881"/>
    <w:rsid w:val="006B1F4C"/>
    <w:rsid w:val="006B3559"/>
    <w:rsid w:val="006B3D32"/>
    <w:rsid w:val="006B41D7"/>
    <w:rsid w:val="006B4EA9"/>
    <w:rsid w:val="006B52E7"/>
    <w:rsid w:val="006B6532"/>
    <w:rsid w:val="006B6B73"/>
    <w:rsid w:val="006B7B4A"/>
    <w:rsid w:val="006C0C46"/>
    <w:rsid w:val="006C24E9"/>
    <w:rsid w:val="006C4751"/>
    <w:rsid w:val="006C494C"/>
    <w:rsid w:val="006C6899"/>
    <w:rsid w:val="006D0533"/>
    <w:rsid w:val="006D09CD"/>
    <w:rsid w:val="006D414F"/>
    <w:rsid w:val="006D661E"/>
    <w:rsid w:val="006E058C"/>
    <w:rsid w:val="006E2FAF"/>
    <w:rsid w:val="006E50BD"/>
    <w:rsid w:val="006E5897"/>
    <w:rsid w:val="006E6A6A"/>
    <w:rsid w:val="006F05E9"/>
    <w:rsid w:val="006F0A6C"/>
    <w:rsid w:val="006F542C"/>
    <w:rsid w:val="006F60A1"/>
    <w:rsid w:val="006F7E64"/>
    <w:rsid w:val="006F7EF2"/>
    <w:rsid w:val="00701A8B"/>
    <w:rsid w:val="007033AC"/>
    <w:rsid w:val="0070376A"/>
    <w:rsid w:val="0070421C"/>
    <w:rsid w:val="007060D0"/>
    <w:rsid w:val="00710938"/>
    <w:rsid w:val="00711AA9"/>
    <w:rsid w:val="00713CA4"/>
    <w:rsid w:val="00713E1B"/>
    <w:rsid w:val="00713F2F"/>
    <w:rsid w:val="007143CD"/>
    <w:rsid w:val="007150CB"/>
    <w:rsid w:val="00715942"/>
    <w:rsid w:val="0071721E"/>
    <w:rsid w:val="00717CA8"/>
    <w:rsid w:val="007202B8"/>
    <w:rsid w:val="00722020"/>
    <w:rsid w:val="0072210D"/>
    <w:rsid w:val="00722BE7"/>
    <w:rsid w:val="007237E1"/>
    <w:rsid w:val="007243AF"/>
    <w:rsid w:val="00724F4E"/>
    <w:rsid w:val="007250ED"/>
    <w:rsid w:val="0072760E"/>
    <w:rsid w:val="00727FC1"/>
    <w:rsid w:val="0073074F"/>
    <w:rsid w:val="00731800"/>
    <w:rsid w:val="00731F41"/>
    <w:rsid w:val="00736BD4"/>
    <w:rsid w:val="0073768F"/>
    <w:rsid w:val="00741012"/>
    <w:rsid w:val="0074122E"/>
    <w:rsid w:val="00741B84"/>
    <w:rsid w:val="00750BF2"/>
    <w:rsid w:val="00754CF9"/>
    <w:rsid w:val="0075748D"/>
    <w:rsid w:val="00760B15"/>
    <w:rsid w:val="00762EEB"/>
    <w:rsid w:val="00763959"/>
    <w:rsid w:val="00764130"/>
    <w:rsid w:val="00766F21"/>
    <w:rsid w:val="007706DC"/>
    <w:rsid w:val="0077122A"/>
    <w:rsid w:val="007723E6"/>
    <w:rsid w:val="00772FDF"/>
    <w:rsid w:val="00774706"/>
    <w:rsid w:val="007753DA"/>
    <w:rsid w:val="00775D3E"/>
    <w:rsid w:val="0077676C"/>
    <w:rsid w:val="007801DB"/>
    <w:rsid w:val="00780F69"/>
    <w:rsid w:val="00782657"/>
    <w:rsid w:val="007827A4"/>
    <w:rsid w:val="00786F7E"/>
    <w:rsid w:val="00787193"/>
    <w:rsid w:val="007908B3"/>
    <w:rsid w:val="007914B5"/>
    <w:rsid w:val="00791D4D"/>
    <w:rsid w:val="00794192"/>
    <w:rsid w:val="00795CAA"/>
    <w:rsid w:val="00796E0E"/>
    <w:rsid w:val="007A4081"/>
    <w:rsid w:val="007A49E6"/>
    <w:rsid w:val="007A6F2C"/>
    <w:rsid w:val="007A7CEB"/>
    <w:rsid w:val="007B1CC3"/>
    <w:rsid w:val="007B1E5A"/>
    <w:rsid w:val="007B32F7"/>
    <w:rsid w:val="007B3DE8"/>
    <w:rsid w:val="007B61F0"/>
    <w:rsid w:val="007B6C4B"/>
    <w:rsid w:val="007B7AC7"/>
    <w:rsid w:val="007C03DD"/>
    <w:rsid w:val="007C0467"/>
    <w:rsid w:val="007C0CD7"/>
    <w:rsid w:val="007C11A5"/>
    <w:rsid w:val="007C5FE4"/>
    <w:rsid w:val="007C6EA2"/>
    <w:rsid w:val="007C6FF3"/>
    <w:rsid w:val="007D0041"/>
    <w:rsid w:val="007D04A1"/>
    <w:rsid w:val="007D0C9F"/>
    <w:rsid w:val="007D14BC"/>
    <w:rsid w:val="007D1685"/>
    <w:rsid w:val="007D1F95"/>
    <w:rsid w:val="007D208B"/>
    <w:rsid w:val="007D236F"/>
    <w:rsid w:val="007D49CB"/>
    <w:rsid w:val="007D51CD"/>
    <w:rsid w:val="007D7D82"/>
    <w:rsid w:val="007E20E8"/>
    <w:rsid w:val="007E26BF"/>
    <w:rsid w:val="007E4460"/>
    <w:rsid w:val="007E5E70"/>
    <w:rsid w:val="007F1291"/>
    <w:rsid w:val="007F1760"/>
    <w:rsid w:val="007F439D"/>
    <w:rsid w:val="007F5BDD"/>
    <w:rsid w:val="008006DB"/>
    <w:rsid w:val="008007A4"/>
    <w:rsid w:val="00802199"/>
    <w:rsid w:val="008031C0"/>
    <w:rsid w:val="0080522D"/>
    <w:rsid w:val="00805C9E"/>
    <w:rsid w:val="0080660D"/>
    <w:rsid w:val="00807119"/>
    <w:rsid w:val="0080758D"/>
    <w:rsid w:val="00812DFA"/>
    <w:rsid w:val="0081302F"/>
    <w:rsid w:val="00814571"/>
    <w:rsid w:val="00814EDF"/>
    <w:rsid w:val="008151E3"/>
    <w:rsid w:val="008156D8"/>
    <w:rsid w:val="00815E67"/>
    <w:rsid w:val="00816169"/>
    <w:rsid w:val="0081650B"/>
    <w:rsid w:val="00816760"/>
    <w:rsid w:val="0081798E"/>
    <w:rsid w:val="008201E4"/>
    <w:rsid w:val="00822CCF"/>
    <w:rsid w:val="0082394B"/>
    <w:rsid w:val="00824720"/>
    <w:rsid w:val="00824D26"/>
    <w:rsid w:val="008254C8"/>
    <w:rsid w:val="00825EC2"/>
    <w:rsid w:val="00826966"/>
    <w:rsid w:val="00826D78"/>
    <w:rsid w:val="00831E56"/>
    <w:rsid w:val="00835AA4"/>
    <w:rsid w:val="00836BFB"/>
    <w:rsid w:val="00840386"/>
    <w:rsid w:val="008420F5"/>
    <w:rsid w:val="0084681B"/>
    <w:rsid w:val="00846BAD"/>
    <w:rsid w:val="00852C94"/>
    <w:rsid w:val="00853685"/>
    <w:rsid w:val="00853C69"/>
    <w:rsid w:val="00856656"/>
    <w:rsid w:val="00861606"/>
    <w:rsid w:val="00861D06"/>
    <w:rsid w:val="00861D5C"/>
    <w:rsid w:val="00862973"/>
    <w:rsid w:val="00865F12"/>
    <w:rsid w:val="0087141D"/>
    <w:rsid w:val="00871E2A"/>
    <w:rsid w:val="00872EDB"/>
    <w:rsid w:val="00874D92"/>
    <w:rsid w:val="00875445"/>
    <w:rsid w:val="0087551B"/>
    <w:rsid w:val="00875CA5"/>
    <w:rsid w:val="008772DD"/>
    <w:rsid w:val="00877513"/>
    <w:rsid w:val="008809DE"/>
    <w:rsid w:val="00882251"/>
    <w:rsid w:val="0088280B"/>
    <w:rsid w:val="00884012"/>
    <w:rsid w:val="00884304"/>
    <w:rsid w:val="008876BC"/>
    <w:rsid w:val="0089094C"/>
    <w:rsid w:val="008921F2"/>
    <w:rsid w:val="0089355A"/>
    <w:rsid w:val="0089469C"/>
    <w:rsid w:val="0089469E"/>
    <w:rsid w:val="0089484D"/>
    <w:rsid w:val="00894DB8"/>
    <w:rsid w:val="0089635C"/>
    <w:rsid w:val="00897CEF"/>
    <w:rsid w:val="00897CFB"/>
    <w:rsid w:val="008A1525"/>
    <w:rsid w:val="008A3881"/>
    <w:rsid w:val="008A3D52"/>
    <w:rsid w:val="008A4893"/>
    <w:rsid w:val="008A599D"/>
    <w:rsid w:val="008A7DDE"/>
    <w:rsid w:val="008B2925"/>
    <w:rsid w:val="008B2B10"/>
    <w:rsid w:val="008B2E25"/>
    <w:rsid w:val="008B4107"/>
    <w:rsid w:val="008B4203"/>
    <w:rsid w:val="008B76A5"/>
    <w:rsid w:val="008C06F1"/>
    <w:rsid w:val="008C1EE8"/>
    <w:rsid w:val="008C227D"/>
    <w:rsid w:val="008C3631"/>
    <w:rsid w:val="008C4916"/>
    <w:rsid w:val="008C5D85"/>
    <w:rsid w:val="008D1FF1"/>
    <w:rsid w:val="008D2F61"/>
    <w:rsid w:val="008D568D"/>
    <w:rsid w:val="008D76CE"/>
    <w:rsid w:val="008D77D3"/>
    <w:rsid w:val="008D7DAF"/>
    <w:rsid w:val="008E1233"/>
    <w:rsid w:val="008E3237"/>
    <w:rsid w:val="008E3E53"/>
    <w:rsid w:val="008E4736"/>
    <w:rsid w:val="008E5CC1"/>
    <w:rsid w:val="008E7C9D"/>
    <w:rsid w:val="008F02DA"/>
    <w:rsid w:val="008F0AFB"/>
    <w:rsid w:val="008F1F06"/>
    <w:rsid w:val="008F2AD6"/>
    <w:rsid w:val="008F3C78"/>
    <w:rsid w:val="008F5927"/>
    <w:rsid w:val="00900AAC"/>
    <w:rsid w:val="00902D03"/>
    <w:rsid w:val="00903E04"/>
    <w:rsid w:val="0090417E"/>
    <w:rsid w:val="00905E7E"/>
    <w:rsid w:val="00905EC7"/>
    <w:rsid w:val="009110F6"/>
    <w:rsid w:val="009124E3"/>
    <w:rsid w:val="00913D62"/>
    <w:rsid w:val="00914079"/>
    <w:rsid w:val="00915592"/>
    <w:rsid w:val="00916134"/>
    <w:rsid w:val="00916406"/>
    <w:rsid w:val="00923DE7"/>
    <w:rsid w:val="00926064"/>
    <w:rsid w:val="00926448"/>
    <w:rsid w:val="009309D9"/>
    <w:rsid w:val="00931276"/>
    <w:rsid w:val="009322E7"/>
    <w:rsid w:val="00936DB8"/>
    <w:rsid w:val="009374C3"/>
    <w:rsid w:val="0094016C"/>
    <w:rsid w:val="00942EC6"/>
    <w:rsid w:val="00943CA5"/>
    <w:rsid w:val="00944A0E"/>
    <w:rsid w:val="00944C7E"/>
    <w:rsid w:val="00946EE7"/>
    <w:rsid w:val="00947120"/>
    <w:rsid w:val="009474FA"/>
    <w:rsid w:val="00947C34"/>
    <w:rsid w:val="00950020"/>
    <w:rsid w:val="009502EC"/>
    <w:rsid w:val="00950B6B"/>
    <w:rsid w:val="00953177"/>
    <w:rsid w:val="00953B2D"/>
    <w:rsid w:val="009552A4"/>
    <w:rsid w:val="00956077"/>
    <w:rsid w:val="009606CF"/>
    <w:rsid w:val="0096070B"/>
    <w:rsid w:val="0096098D"/>
    <w:rsid w:val="00961FA8"/>
    <w:rsid w:val="00964E71"/>
    <w:rsid w:val="009654BA"/>
    <w:rsid w:val="009664DF"/>
    <w:rsid w:val="00967092"/>
    <w:rsid w:val="00967CF4"/>
    <w:rsid w:val="0097056E"/>
    <w:rsid w:val="0097142E"/>
    <w:rsid w:val="009717D1"/>
    <w:rsid w:val="00972124"/>
    <w:rsid w:val="0097270A"/>
    <w:rsid w:val="00974656"/>
    <w:rsid w:val="00974CC1"/>
    <w:rsid w:val="00976808"/>
    <w:rsid w:val="0097695D"/>
    <w:rsid w:val="00977885"/>
    <w:rsid w:val="009804A6"/>
    <w:rsid w:val="00980E3A"/>
    <w:rsid w:val="00982BE9"/>
    <w:rsid w:val="00983034"/>
    <w:rsid w:val="00983F6C"/>
    <w:rsid w:val="009853CA"/>
    <w:rsid w:val="00986F0D"/>
    <w:rsid w:val="00990260"/>
    <w:rsid w:val="00991729"/>
    <w:rsid w:val="0099578E"/>
    <w:rsid w:val="00996332"/>
    <w:rsid w:val="009A1859"/>
    <w:rsid w:val="009A1DC1"/>
    <w:rsid w:val="009A26B6"/>
    <w:rsid w:val="009A396A"/>
    <w:rsid w:val="009A3E72"/>
    <w:rsid w:val="009A48DC"/>
    <w:rsid w:val="009A5665"/>
    <w:rsid w:val="009A63EC"/>
    <w:rsid w:val="009B0765"/>
    <w:rsid w:val="009B0E69"/>
    <w:rsid w:val="009B1CA5"/>
    <w:rsid w:val="009B2E70"/>
    <w:rsid w:val="009B2F2D"/>
    <w:rsid w:val="009B41DE"/>
    <w:rsid w:val="009B53CC"/>
    <w:rsid w:val="009B67F2"/>
    <w:rsid w:val="009B6F58"/>
    <w:rsid w:val="009B6F79"/>
    <w:rsid w:val="009B77D0"/>
    <w:rsid w:val="009C2CA8"/>
    <w:rsid w:val="009C3C9D"/>
    <w:rsid w:val="009C51AB"/>
    <w:rsid w:val="009C7013"/>
    <w:rsid w:val="009D1637"/>
    <w:rsid w:val="009D1FD3"/>
    <w:rsid w:val="009D2CF6"/>
    <w:rsid w:val="009D519C"/>
    <w:rsid w:val="009E0803"/>
    <w:rsid w:val="009E0A49"/>
    <w:rsid w:val="009E0A75"/>
    <w:rsid w:val="009E1357"/>
    <w:rsid w:val="009E2F17"/>
    <w:rsid w:val="009E3079"/>
    <w:rsid w:val="009E43E5"/>
    <w:rsid w:val="009E4B43"/>
    <w:rsid w:val="009E4E94"/>
    <w:rsid w:val="009E5FB4"/>
    <w:rsid w:val="009F08A9"/>
    <w:rsid w:val="009F1611"/>
    <w:rsid w:val="009F185F"/>
    <w:rsid w:val="009F36C0"/>
    <w:rsid w:val="009F53C9"/>
    <w:rsid w:val="009F5628"/>
    <w:rsid w:val="00A02F78"/>
    <w:rsid w:val="00A032C8"/>
    <w:rsid w:val="00A032DB"/>
    <w:rsid w:val="00A062CE"/>
    <w:rsid w:val="00A0790D"/>
    <w:rsid w:val="00A108EA"/>
    <w:rsid w:val="00A10990"/>
    <w:rsid w:val="00A11787"/>
    <w:rsid w:val="00A129AF"/>
    <w:rsid w:val="00A13136"/>
    <w:rsid w:val="00A156C3"/>
    <w:rsid w:val="00A1755C"/>
    <w:rsid w:val="00A17834"/>
    <w:rsid w:val="00A1796F"/>
    <w:rsid w:val="00A21AB9"/>
    <w:rsid w:val="00A25A99"/>
    <w:rsid w:val="00A27327"/>
    <w:rsid w:val="00A305B9"/>
    <w:rsid w:val="00A30D30"/>
    <w:rsid w:val="00A33F25"/>
    <w:rsid w:val="00A36518"/>
    <w:rsid w:val="00A36819"/>
    <w:rsid w:val="00A36D0B"/>
    <w:rsid w:val="00A4071E"/>
    <w:rsid w:val="00A41F44"/>
    <w:rsid w:val="00A42B30"/>
    <w:rsid w:val="00A42D5B"/>
    <w:rsid w:val="00A42FEC"/>
    <w:rsid w:val="00A43686"/>
    <w:rsid w:val="00A447D1"/>
    <w:rsid w:val="00A44AC0"/>
    <w:rsid w:val="00A45313"/>
    <w:rsid w:val="00A465F9"/>
    <w:rsid w:val="00A47428"/>
    <w:rsid w:val="00A50F32"/>
    <w:rsid w:val="00A52C3A"/>
    <w:rsid w:val="00A530D4"/>
    <w:rsid w:val="00A534A7"/>
    <w:rsid w:val="00A53FE9"/>
    <w:rsid w:val="00A5428B"/>
    <w:rsid w:val="00A56274"/>
    <w:rsid w:val="00A56383"/>
    <w:rsid w:val="00A60393"/>
    <w:rsid w:val="00A60FEE"/>
    <w:rsid w:val="00A61384"/>
    <w:rsid w:val="00A615AF"/>
    <w:rsid w:val="00A61F31"/>
    <w:rsid w:val="00A6254C"/>
    <w:rsid w:val="00A6345F"/>
    <w:rsid w:val="00A6551E"/>
    <w:rsid w:val="00A664D1"/>
    <w:rsid w:val="00A6680B"/>
    <w:rsid w:val="00A706DD"/>
    <w:rsid w:val="00A71449"/>
    <w:rsid w:val="00A727B6"/>
    <w:rsid w:val="00A73B50"/>
    <w:rsid w:val="00A75108"/>
    <w:rsid w:val="00A75598"/>
    <w:rsid w:val="00A75FA4"/>
    <w:rsid w:val="00A7778B"/>
    <w:rsid w:val="00A80420"/>
    <w:rsid w:val="00A80EE7"/>
    <w:rsid w:val="00A81056"/>
    <w:rsid w:val="00A82536"/>
    <w:rsid w:val="00A82ADB"/>
    <w:rsid w:val="00A83705"/>
    <w:rsid w:val="00A84C2A"/>
    <w:rsid w:val="00A84F88"/>
    <w:rsid w:val="00A85A47"/>
    <w:rsid w:val="00A87F60"/>
    <w:rsid w:val="00A9086A"/>
    <w:rsid w:val="00A91306"/>
    <w:rsid w:val="00A9141D"/>
    <w:rsid w:val="00A93132"/>
    <w:rsid w:val="00A967BB"/>
    <w:rsid w:val="00AA0F48"/>
    <w:rsid w:val="00AA43E3"/>
    <w:rsid w:val="00AA4FCB"/>
    <w:rsid w:val="00AA564D"/>
    <w:rsid w:val="00AA6A94"/>
    <w:rsid w:val="00AA6F63"/>
    <w:rsid w:val="00AA7006"/>
    <w:rsid w:val="00AA7F88"/>
    <w:rsid w:val="00AB0EAA"/>
    <w:rsid w:val="00AB140D"/>
    <w:rsid w:val="00AB201A"/>
    <w:rsid w:val="00AB21DA"/>
    <w:rsid w:val="00AB5466"/>
    <w:rsid w:val="00AB580A"/>
    <w:rsid w:val="00AB6D04"/>
    <w:rsid w:val="00AC036F"/>
    <w:rsid w:val="00AC03C9"/>
    <w:rsid w:val="00AC1361"/>
    <w:rsid w:val="00AC32A5"/>
    <w:rsid w:val="00AC34D8"/>
    <w:rsid w:val="00AC3B8D"/>
    <w:rsid w:val="00AC4129"/>
    <w:rsid w:val="00AC526E"/>
    <w:rsid w:val="00AC7138"/>
    <w:rsid w:val="00AC7629"/>
    <w:rsid w:val="00AC7767"/>
    <w:rsid w:val="00AD0739"/>
    <w:rsid w:val="00AD0EC2"/>
    <w:rsid w:val="00AD1E77"/>
    <w:rsid w:val="00AD38B1"/>
    <w:rsid w:val="00AD46B4"/>
    <w:rsid w:val="00AD521D"/>
    <w:rsid w:val="00AE3897"/>
    <w:rsid w:val="00AE3AB6"/>
    <w:rsid w:val="00AE4D02"/>
    <w:rsid w:val="00AE5CD6"/>
    <w:rsid w:val="00AE5DB6"/>
    <w:rsid w:val="00AF0B83"/>
    <w:rsid w:val="00AF2C11"/>
    <w:rsid w:val="00AF3D48"/>
    <w:rsid w:val="00AF4589"/>
    <w:rsid w:val="00AF4C84"/>
    <w:rsid w:val="00AF7070"/>
    <w:rsid w:val="00B007E8"/>
    <w:rsid w:val="00B00EDC"/>
    <w:rsid w:val="00B01C6F"/>
    <w:rsid w:val="00B02889"/>
    <w:rsid w:val="00B02C8B"/>
    <w:rsid w:val="00B04875"/>
    <w:rsid w:val="00B0487C"/>
    <w:rsid w:val="00B05C5A"/>
    <w:rsid w:val="00B05CE0"/>
    <w:rsid w:val="00B10177"/>
    <w:rsid w:val="00B11294"/>
    <w:rsid w:val="00B127F6"/>
    <w:rsid w:val="00B12FFF"/>
    <w:rsid w:val="00B1318B"/>
    <w:rsid w:val="00B13279"/>
    <w:rsid w:val="00B147EA"/>
    <w:rsid w:val="00B14951"/>
    <w:rsid w:val="00B15281"/>
    <w:rsid w:val="00B15337"/>
    <w:rsid w:val="00B169D9"/>
    <w:rsid w:val="00B17DB2"/>
    <w:rsid w:val="00B234C9"/>
    <w:rsid w:val="00B2352B"/>
    <w:rsid w:val="00B235E1"/>
    <w:rsid w:val="00B25DAB"/>
    <w:rsid w:val="00B25FF3"/>
    <w:rsid w:val="00B26A73"/>
    <w:rsid w:val="00B26F26"/>
    <w:rsid w:val="00B2770A"/>
    <w:rsid w:val="00B27C2B"/>
    <w:rsid w:val="00B3074D"/>
    <w:rsid w:val="00B32140"/>
    <w:rsid w:val="00B32209"/>
    <w:rsid w:val="00B3249F"/>
    <w:rsid w:val="00B3680F"/>
    <w:rsid w:val="00B37E48"/>
    <w:rsid w:val="00B407F8"/>
    <w:rsid w:val="00B40D4D"/>
    <w:rsid w:val="00B41C38"/>
    <w:rsid w:val="00B4603A"/>
    <w:rsid w:val="00B46101"/>
    <w:rsid w:val="00B510D7"/>
    <w:rsid w:val="00B519BF"/>
    <w:rsid w:val="00B5348D"/>
    <w:rsid w:val="00B54FB9"/>
    <w:rsid w:val="00B54FD9"/>
    <w:rsid w:val="00B5505F"/>
    <w:rsid w:val="00B6002E"/>
    <w:rsid w:val="00B61D11"/>
    <w:rsid w:val="00B63CB6"/>
    <w:rsid w:val="00B6434C"/>
    <w:rsid w:val="00B67686"/>
    <w:rsid w:val="00B707F7"/>
    <w:rsid w:val="00B7133F"/>
    <w:rsid w:val="00B71CB7"/>
    <w:rsid w:val="00B71D77"/>
    <w:rsid w:val="00B727C3"/>
    <w:rsid w:val="00B73000"/>
    <w:rsid w:val="00B8134F"/>
    <w:rsid w:val="00B8200A"/>
    <w:rsid w:val="00B841AE"/>
    <w:rsid w:val="00B841FE"/>
    <w:rsid w:val="00B861B5"/>
    <w:rsid w:val="00B93168"/>
    <w:rsid w:val="00B93178"/>
    <w:rsid w:val="00B9332B"/>
    <w:rsid w:val="00B93494"/>
    <w:rsid w:val="00B94491"/>
    <w:rsid w:val="00B9501A"/>
    <w:rsid w:val="00B95FB3"/>
    <w:rsid w:val="00BA034E"/>
    <w:rsid w:val="00BA078B"/>
    <w:rsid w:val="00BA1050"/>
    <w:rsid w:val="00BA217C"/>
    <w:rsid w:val="00BA37D0"/>
    <w:rsid w:val="00BA3F14"/>
    <w:rsid w:val="00BA7664"/>
    <w:rsid w:val="00BB0356"/>
    <w:rsid w:val="00BB0917"/>
    <w:rsid w:val="00BB2204"/>
    <w:rsid w:val="00BB2B38"/>
    <w:rsid w:val="00BB2F13"/>
    <w:rsid w:val="00BB368D"/>
    <w:rsid w:val="00BB4797"/>
    <w:rsid w:val="00BB621D"/>
    <w:rsid w:val="00BB7644"/>
    <w:rsid w:val="00BC16E6"/>
    <w:rsid w:val="00BC2AF2"/>
    <w:rsid w:val="00BC2DD3"/>
    <w:rsid w:val="00BC2DE3"/>
    <w:rsid w:val="00BC33B5"/>
    <w:rsid w:val="00BC5E75"/>
    <w:rsid w:val="00BC7F8A"/>
    <w:rsid w:val="00BD0EFF"/>
    <w:rsid w:val="00BD212A"/>
    <w:rsid w:val="00BD277F"/>
    <w:rsid w:val="00BD2C81"/>
    <w:rsid w:val="00BD382D"/>
    <w:rsid w:val="00BD4DE3"/>
    <w:rsid w:val="00BD66AE"/>
    <w:rsid w:val="00BD71CF"/>
    <w:rsid w:val="00BD7D3F"/>
    <w:rsid w:val="00BE210A"/>
    <w:rsid w:val="00BE2266"/>
    <w:rsid w:val="00BE5BFE"/>
    <w:rsid w:val="00BE72CD"/>
    <w:rsid w:val="00BF114C"/>
    <w:rsid w:val="00BF1169"/>
    <w:rsid w:val="00BF433E"/>
    <w:rsid w:val="00BF6153"/>
    <w:rsid w:val="00C00BF3"/>
    <w:rsid w:val="00C0102F"/>
    <w:rsid w:val="00C014A6"/>
    <w:rsid w:val="00C0185B"/>
    <w:rsid w:val="00C01DED"/>
    <w:rsid w:val="00C02E06"/>
    <w:rsid w:val="00C0356E"/>
    <w:rsid w:val="00C0453D"/>
    <w:rsid w:val="00C0648C"/>
    <w:rsid w:val="00C10023"/>
    <w:rsid w:val="00C103B1"/>
    <w:rsid w:val="00C1159D"/>
    <w:rsid w:val="00C11FE7"/>
    <w:rsid w:val="00C12ABC"/>
    <w:rsid w:val="00C15279"/>
    <w:rsid w:val="00C15A19"/>
    <w:rsid w:val="00C170CE"/>
    <w:rsid w:val="00C17AAA"/>
    <w:rsid w:val="00C22D26"/>
    <w:rsid w:val="00C246CC"/>
    <w:rsid w:val="00C24E65"/>
    <w:rsid w:val="00C250D4"/>
    <w:rsid w:val="00C2625A"/>
    <w:rsid w:val="00C26615"/>
    <w:rsid w:val="00C27785"/>
    <w:rsid w:val="00C30DBF"/>
    <w:rsid w:val="00C3107A"/>
    <w:rsid w:val="00C31AF0"/>
    <w:rsid w:val="00C32865"/>
    <w:rsid w:val="00C33E60"/>
    <w:rsid w:val="00C35B80"/>
    <w:rsid w:val="00C378BF"/>
    <w:rsid w:val="00C41A5E"/>
    <w:rsid w:val="00C42437"/>
    <w:rsid w:val="00C438F6"/>
    <w:rsid w:val="00C450E3"/>
    <w:rsid w:val="00C45197"/>
    <w:rsid w:val="00C46F14"/>
    <w:rsid w:val="00C50DCC"/>
    <w:rsid w:val="00C510BC"/>
    <w:rsid w:val="00C51D3E"/>
    <w:rsid w:val="00C5335B"/>
    <w:rsid w:val="00C5463E"/>
    <w:rsid w:val="00C5477E"/>
    <w:rsid w:val="00C556A1"/>
    <w:rsid w:val="00C55905"/>
    <w:rsid w:val="00C56A2E"/>
    <w:rsid w:val="00C57D61"/>
    <w:rsid w:val="00C608D8"/>
    <w:rsid w:val="00C6095C"/>
    <w:rsid w:val="00C60EC2"/>
    <w:rsid w:val="00C61D95"/>
    <w:rsid w:val="00C64D2F"/>
    <w:rsid w:val="00C66253"/>
    <w:rsid w:val="00C66400"/>
    <w:rsid w:val="00C66A96"/>
    <w:rsid w:val="00C676D0"/>
    <w:rsid w:val="00C7140F"/>
    <w:rsid w:val="00C71DFC"/>
    <w:rsid w:val="00C72AD5"/>
    <w:rsid w:val="00C73311"/>
    <w:rsid w:val="00C744DA"/>
    <w:rsid w:val="00C769B1"/>
    <w:rsid w:val="00C776DC"/>
    <w:rsid w:val="00C8086A"/>
    <w:rsid w:val="00C8222A"/>
    <w:rsid w:val="00C82BE8"/>
    <w:rsid w:val="00C82FE8"/>
    <w:rsid w:val="00C8311D"/>
    <w:rsid w:val="00C83E79"/>
    <w:rsid w:val="00C84DA9"/>
    <w:rsid w:val="00C87003"/>
    <w:rsid w:val="00C8759E"/>
    <w:rsid w:val="00C87946"/>
    <w:rsid w:val="00C908B5"/>
    <w:rsid w:val="00C910CA"/>
    <w:rsid w:val="00C91730"/>
    <w:rsid w:val="00C92CDC"/>
    <w:rsid w:val="00C93C1E"/>
    <w:rsid w:val="00C94400"/>
    <w:rsid w:val="00C9549A"/>
    <w:rsid w:val="00C97AF5"/>
    <w:rsid w:val="00CA1306"/>
    <w:rsid w:val="00CA15D9"/>
    <w:rsid w:val="00CA1E17"/>
    <w:rsid w:val="00CA3BDE"/>
    <w:rsid w:val="00CA5931"/>
    <w:rsid w:val="00CA76BE"/>
    <w:rsid w:val="00CA7DE7"/>
    <w:rsid w:val="00CB2FB3"/>
    <w:rsid w:val="00CB34B8"/>
    <w:rsid w:val="00CB5735"/>
    <w:rsid w:val="00CB5C27"/>
    <w:rsid w:val="00CC17CD"/>
    <w:rsid w:val="00CC25F2"/>
    <w:rsid w:val="00CC430A"/>
    <w:rsid w:val="00CC46EC"/>
    <w:rsid w:val="00CC4906"/>
    <w:rsid w:val="00CC533E"/>
    <w:rsid w:val="00CC7E30"/>
    <w:rsid w:val="00CD02C3"/>
    <w:rsid w:val="00CD25B8"/>
    <w:rsid w:val="00CD3EA4"/>
    <w:rsid w:val="00CD3EBD"/>
    <w:rsid w:val="00CD4033"/>
    <w:rsid w:val="00CD7122"/>
    <w:rsid w:val="00CE1574"/>
    <w:rsid w:val="00CE191A"/>
    <w:rsid w:val="00CE30FF"/>
    <w:rsid w:val="00CE5641"/>
    <w:rsid w:val="00CE6AB7"/>
    <w:rsid w:val="00CE767D"/>
    <w:rsid w:val="00CF249C"/>
    <w:rsid w:val="00CF26AC"/>
    <w:rsid w:val="00CF4272"/>
    <w:rsid w:val="00CF55EF"/>
    <w:rsid w:val="00CF58E9"/>
    <w:rsid w:val="00CF634F"/>
    <w:rsid w:val="00D000EB"/>
    <w:rsid w:val="00D02925"/>
    <w:rsid w:val="00D031F8"/>
    <w:rsid w:val="00D03BC4"/>
    <w:rsid w:val="00D04FAF"/>
    <w:rsid w:val="00D05C87"/>
    <w:rsid w:val="00D0676A"/>
    <w:rsid w:val="00D07033"/>
    <w:rsid w:val="00D106DB"/>
    <w:rsid w:val="00D10F61"/>
    <w:rsid w:val="00D12394"/>
    <w:rsid w:val="00D14991"/>
    <w:rsid w:val="00D160BF"/>
    <w:rsid w:val="00D2207C"/>
    <w:rsid w:val="00D22A45"/>
    <w:rsid w:val="00D24A89"/>
    <w:rsid w:val="00D24BF5"/>
    <w:rsid w:val="00D24D9B"/>
    <w:rsid w:val="00D24F0B"/>
    <w:rsid w:val="00D26D59"/>
    <w:rsid w:val="00D26EE1"/>
    <w:rsid w:val="00D301AA"/>
    <w:rsid w:val="00D3059A"/>
    <w:rsid w:val="00D30D28"/>
    <w:rsid w:val="00D3522F"/>
    <w:rsid w:val="00D352EA"/>
    <w:rsid w:val="00D408D9"/>
    <w:rsid w:val="00D42120"/>
    <w:rsid w:val="00D447CB"/>
    <w:rsid w:val="00D45C5F"/>
    <w:rsid w:val="00D47923"/>
    <w:rsid w:val="00D515BF"/>
    <w:rsid w:val="00D5291E"/>
    <w:rsid w:val="00D55EB9"/>
    <w:rsid w:val="00D603D5"/>
    <w:rsid w:val="00D62238"/>
    <w:rsid w:val="00D65393"/>
    <w:rsid w:val="00D65402"/>
    <w:rsid w:val="00D661F7"/>
    <w:rsid w:val="00D67FD7"/>
    <w:rsid w:val="00D706BE"/>
    <w:rsid w:val="00D708BC"/>
    <w:rsid w:val="00D71EB6"/>
    <w:rsid w:val="00D72ADB"/>
    <w:rsid w:val="00D74EE7"/>
    <w:rsid w:val="00D7536E"/>
    <w:rsid w:val="00D7550F"/>
    <w:rsid w:val="00D75BA9"/>
    <w:rsid w:val="00D76D70"/>
    <w:rsid w:val="00D77195"/>
    <w:rsid w:val="00D826FC"/>
    <w:rsid w:val="00D82A87"/>
    <w:rsid w:val="00D83802"/>
    <w:rsid w:val="00D8421F"/>
    <w:rsid w:val="00D84D83"/>
    <w:rsid w:val="00D8712F"/>
    <w:rsid w:val="00D920C3"/>
    <w:rsid w:val="00D92592"/>
    <w:rsid w:val="00D945ED"/>
    <w:rsid w:val="00D946FA"/>
    <w:rsid w:val="00D9693B"/>
    <w:rsid w:val="00D974B3"/>
    <w:rsid w:val="00DA10D0"/>
    <w:rsid w:val="00DA14C8"/>
    <w:rsid w:val="00DA2A59"/>
    <w:rsid w:val="00DA342E"/>
    <w:rsid w:val="00DA481E"/>
    <w:rsid w:val="00DA4A03"/>
    <w:rsid w:val="00DA61BD"/>
    <w:rsid w:val="00DA63B1"/>
    <w:rsid w:val="00DA6893"/>
    <w:rsid w:val="00DB021D"/>
    <w:rsid w:val="00DB02C5"/>
    <w:rsid w:val="00DB0BC9"/>
    <w:rsid w:val="00DB0E80"/>
    <w:rsid w:val="00DB12C0"/>
    <w:rsid w:val="00DB188E"/>
    <w:rsid w:val="00DB6B90"/>
    <w:rsid w:val="00DB78D5"/>
    <w:rsid w:val="00DC01C9"/>
    <w:rsid w:val="00DC0272"/>
    <w:rsid w:val="00DC04E1"/>
    <w:rsid w:val="00DC0C75"/>
    <w:rsid w:val="00DC17F0"/>
    <w:rsid w:val="00DC5072"/>
    <w:rsid w:val="00DC5ACA"/>
    <w:rsid w:val="00DC7898"/>
    <w:rsid w:val="00DD14D0"/>
    <w:rsid w:val="00DD1FF2"/>
    <w:rsid w:val="00DD25B9"/>
    <w:rsid w:val="00DD3CCC"/>
    <w:rsid w:val="00DD5B5F"/>
    <w:rsid w:val="00DE07F6"/>
    <w:rsid w:val="00DE1384"/>
    <w:rsid w:val="00DE25D1"/>
    <w:rsid w:val="00DE3D4A"/>
    <w:rsid w:val="00DE46B6"/>
    <w:rsid w:val="00DE5EFC"/>
    <w:rsid w:val="00DE6F29"/>
    <w:rsid w:val="00DF1053"/>
    <w:rsid w:val="00DF153C"/>
    <w:rsid w:val="00DF4285"/>
    <w:rsid w:val="00DF4732"/>
    <w:rsid w:val="00DF5615"/>
    <w:rsid w:val="00DF5A18"/>
    <w:rsid w:val="00DF7417"/>
    <w:rsid w:val="00DF7946"/>
    <w:rsid w:val="00E0024F"/>
    <w:rsid w:val="00E05040"/>
    <w:rsid w:val="00E06FD0"/>
    <w:rsid w:val="00E11181"/>
    <w:rsid w:val="00E12D54"/>
    <w:rsid w:val="00E14277"/>
    <w:rsid w:val="00E148DB"/>
    <w:rsid w:val="00E14E2E"/>
    <w:rsid w:val="00E15144"/>
    <w:rsid w:val="00E16973"/>
    <w:rsid w:val="00E17123"/>
    <w:rsid w:val="00E17414"/>
    <w:rsid w:val="00E2091A"/>
    <w:rsid w:val="00E21274"/>
    <w:rsid w:val="00E212CF"/>
    <w:rsid w:val="00E2206E"/>
    <w:rsid w:val="00E23370"/>
    <w:rsid w:val="00E23BAF"/>
    <w:rsid w:val="00E23F75"/>
    <w:rsid w:val="00E24DAD"/>
    <w:rsid w:val="00E24DB4"/>
    <w:rsid w:val="00E27420"/>
    <w:rsid w:val="00E27B58"/>
    <w:rsid w:val="00E30747"/>
    <w:rsid w:val="00E31592"/>
    <w:rsid w:val="00E3217D"/>
    <w:rsid w:val="00E32EFD"/>
    <w:rsid w:val="00E37314"/>
    <w:rsid w:val="00E3766D"/>
    <w:rsid w:val="00E421F3"/>
    <w:rsid w:val="00E42782"/>
    <w:rsid w:val="00E4289A"/>
    <w:rsid w:val="00E44F7A"/>
    <w:rsid w:val="00E47183"/>
    <w:rsid w:val="00E502EF"/>
    <w:rsid w:val="00E51115"/>
    <w:rsid w:val="00E516A9"/>
    <w:rsid w:val="00E53D7E"/>
    <w:rsid w:val="00E54C3D"/>
    <w:rsid w:val="00E54E0A"/>
    <w:rsid w:val="00E57045"/>
    <w:rsid w:val="00E57CE2"/>
    <w:rsid w:val="00E57D4A"/>
    <w:rsid w:val="00E6276B"/>
    <w:rsid w:val="00E6396C"/>
    <w:rsid w:val="00E65AA2"/>
    <w:rsid w:val="00E6666D"/>
    <w:rsid w:val="00E67750"/>
    <w:rsid w:val="00E7010D"/>
    <w:rsid w:val="00E7184D"/>
    <w:rsid w:val="00E71FAC"/>
    <w:rsid w:val="00E7219C"/>
    <w:rsid w:val="00E73470"/>
    <w:rsid w:val="00E74729"/>
    <w:rsid w:val="00E76173"/>
    <w:rsid w:val="00E76A5F"/>
    <w:rsid w:val="00E81E3D"/>
    <w:rsid w:val="00E81F25"/>
    <w:rsid w:val="00E82C49"/>
    <w:rsid w:val="00E82CFE"/>
    <w:rsid w:val="00E834E8"/>
    <w:rsid w:val="00E84D78"/>
    <w:rsid w:val="00E928A2"/>
    <w:rsid w:val="00E92A70"/>
    <w:rsid w:val="00EA18FF"/>
    <w:rsid w:val="00EA3635"/>
    <w:rsid w:val="00EA47A7"/>
    <w:rsid w:val="00EA59CF"/>
    <w:rsid w:val="00EB0C21"/>
    <w:rsid w:val="00EB289E"/>
    <w:rsid w:val="00EB3C8A"/>
    <w:rsid w:val="00EB43D5"/>
    <w:rsid w:val="00EB5549"/>
    <w:rsid w:val="00EB6C90"/>
    <w:rsid w:val="00EB7F51"/>
    <w:rsid w:val="00EC01BE"/>
    <w:rsid w:val="00EC25AA"/>
    <w:rsid w:val="00EC3982"/>
    <w:rsid w:val="00EC669D"/>
    <w:rsid w:val="00EC6E2A"/>
    <w:rsid w:val="00EC6F40"/>
    <w:rsid w:val="00ED2391"/>
    <w:rsid w:val="00ED2525"/>
    <w:rsid w:val="00EE074A"/>
    <w:rsid w:val="00EE0E9F"/>
    <w:rsid w:val="00EE0EFC"/>
    <w:rsid w:val="00EE1D55"/>
    <w:rsid w:val="00EE52E1"/>
    <w:rsid w:val="00EE6066"/>
    <w:rsid w:val="00EE608C"/>
    <w:rsid w:val="00EE6E1B"/>
    <w:rsid w:val="00EF11A4"/>
    <w:rsid w:val="00EF3083"/>
    <w:rsid w:val="00EF4169"/>
    <w:rsid w:val="00EF4828"/>
    <w:rsid w:val="00EF5CFF"/>
    <w:rsid w:val="00F00E1D"/>
    <w:rsid w:val="00F011AF"/>
    <w:rsid w:val="00F01209"/>
    <w:rsid w:val="00F018C7"/>
    <w:rsid w:val="00F1041B"/>
    <w:rsid w:val="00F10D08"/>
    <w:rsid w:val="00F10FE5"/>
    <w:rsid w:val="00F134DC"/>
    <w:rsid w:val="00F14B4A"/>
    <w:rsid w:val="00F153EF"/>
    <w:rsid w:val="00F15F69"/>
    <w:rsid w:val="00F17549"/>
    <w:rsid w:val="00F17906"/>
    <w:rsid w:val="00F17960"/>
    <w:rsid w:val="00F20D4E"/>
    <w:rsid w:val="00F21955"/>
    <w:rsid w:val="00F224B4"/>
    <w:rsid w:val="00F22C40"/>
    <w:rsid w:val="00F240F1"/>
    <w:rsid w:val="00F25403"/>
    <w:rsid w:val="00F25C58"/>
    <w:rsid w:val="00F26500"/>
    <w:rsid w:val="00F30638"/>
    <w:rsid w:val="00F32432"/>
    <w:rsid w:val="00F35AA6"/>
    <w:rsid w:val="00F36C41"/>
    <w:rsid w:val="00F37163"/>
    <w:rsid w:val="00F3796B"/>
    <w:rsid w:val="00F37B91"/>
    <w:rsid w:val="00F37C37"/>
    <w:rsid w:val="00F410D8"/>
    <w:rsid w:val="00F41547"/>
    <w:rsid w:val="00F41953"/>
    <w:rsid w:val="00F471D5"/>
    <w:rsid w:val="00F471D8"/>
    <w:rsid w:val="00F47AFB"/>
    <w:rsid w:val="00F52091"/>
    <w:rsid w:val="00F52A3D"/>
    <w:rsid w:val="00F53B6B"/>
    <w:rsid w:val="00F543E0"/>
    <w:rsid w:val="00F54EBD"/>
    <w:rsid w:val="00F557FB"/>
    <w:rsid w:val="00F55BE0"/>
    <w:rsid w:val="00F65310"/>
    <w:rsid w:val="00F67EBE"/>
    <w:rsid w:val="00F72594"/>
    <w:rsid w:val="00F74DFE"/>
    <w:rsid w:val="00F75CC7"/>
    <w:rsid w:val="00F7651E"/>
    <w:rsid w:val="00F771D5"/>
    <w:rsid w:val="00F77CE8"/>
    <w:rsid w:val="00F82549"/>
    <w:rsid w:val="00F83CDC"/>
    <w:rsid w:val="00F849CD"/>
    <w:rsid w:val="00F85639"/>
    <w:rsid w:val="00F870B7"/>
    <w:rsid w:val="00F931BA"/>
    <w:rsid w:val="00F93821"/>
    <w:rsid w:val="00F95B28"/>
    <w:rsid w:val="00F963F0"/>
    <w:rsid w:val="00F97774"/>
    <w:rsid w:val="00FA0F98"/>
    <w:rsid w:val="00FA12DF"/>
    <w:rsid w:val="00FA15FE"/>
    <w:rsid w:val="00FA179E"/>
    <w:rsid w:val="00FA1815"/>
    <w:rsid w:val="00FA3A77"/>
    <w:rsid w:val="00FA4B54"/>
    <w:rsid w:val="00FA4DED"/>
    <w:rsid w:val="00FA6525"/>
    <w:rsid w:val="00FA7021"/>
    <w:rsid w:val="00FA711F"/>
    <w:rsid w:val="00FB1F45"/>
    <w:rsid w:val="00FB33BD"/>
    <w:rsid w:val="00FB4457"/>
    <w:rsid w:val="00FB472A"/>
    <w:rsid w:val="00FB7F16"/>
    <w:rsid w:val="00FC09D3"/>
    <w:rsid w:val="00FC1A1E"/>
    <w:rsid w:val="00FC1D2E"/>
    <w:rsid w:val="00FC5A82"/>
    <w:rsid w:val="00FC7D53"/>
    <w:rsid w:val="00FD3F20"/>
    <w:rsid w:val="00FD4217"/>
    <w:rsid w:val="00FD5066"/>
    <w:rsid w:val="00FD56BE"/>
    <w:rsid w:val="00FD581A"/>
    <w:rsid w:val="00FD7B9F"/>
    <w:rsid w:val="00FE3C8A"/>
    <w:rsid w:val="00FE58DF"/>
    <w:rsid w:val="00FE5CB7"/>
    <w:rsid w:val="00FE68B4"/>
    <w:rsid w:val="00FE6FFA"/>
    <w:rsid w:val="00FE72EF"/>
    <w:rsid w:val="00FE74C1"/>
    <w:rsid w:val="00FE79FE"/>
    <w:rsid w:val="00FF215A"/>
    <w:rsid w:val="00FF3D4E"/>
    <w:rsid w:val="00FF559C"/>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B922D38"/>
  <w15:docId w15:val="{F06C62F6-8C41-6F4C-856C-0E2D11F61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1D4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emiHidden/>
    <w:rsid w:val="006034E1"/>
  </w:style>
  <w:style w:type="table" w:customStyle="1" w:styleId="Tabellengitternetz">
    <w:name w:val="Tabellengitternetz"/>
    <w:basedOn w:val="NormaleTabelle"/>
    <w:rsid w:val="00130B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1"/>
    <w:rsid w:val="00BF59A6"/>
    <w:rPr>
      <w:color w:val="0000FF"/>
      <w:u w:val="single"/>
    </w:rPr>
  </w:style>
  <w:style w:type="paragraph" w:styleId="Sprechblasentext">
    <w:name w:val="Balloon Text"/>
    <w:basedOn w:val="Standard"/>
    <w:link w:val="SprechblasentextZchn"/>
    <w:uiPriority w:val="99"/>
    <w:semiHidden/>
    <w:unhideWhenUsed/>
    <w:rsid w:val="009859F7"/>
    <w:rPr>
      <w:rFonts w:ascii="Lucida Grande" w:hAnsi="Lucida Grande"/>
      <w:sz w:val="18"/>
      <w:szCs w:val="18"/>
    </w:rPr>
  </w:style>
  <w:style w:type="character" w:customStyle="1" w:styleId="SprechblasentextZchn">
    <w:name w:val="Sprechblasentext Zchn"/>
    <w:basedOn w:val="Absatz-Standardschriftart1"/>
    <w:link w:val="Sprechblasentext"/>
    <w:uiPriority w:val="99"/>
    <w:semiHidden/>
    <w:rsid w:val="009859F7"/>
    <w:rPr>
      <w:rFonts w:ascii="Lucida Grande" w:hAnsi="Lucida Grande"/>
      <w:sz w:val="18"/>
      <w:szCs w:val="18"/>
    </w:rPr>
  </w:style>
  <w:style w:type="character" w:styleId="Kommentarzeichen">
    <w:name w:val="annotation reference"/>
    <w:basedOn w:val="Absatz-Standardschriftart1"/>
    <w:uiPriority w:val="99"/>
    <w:semiHidden/>
    <w:unhideWhenUsed/>
    <w:rsid w:val="009859F7"/>
    <w:rPr>
      <w:sz w:val="18"/>
      <w:szCs w:val="18"/>
    </w:rPr>
  </w:style>
  <w:style w:type="paragraph" w:styleId="Kommentartext">
    <w:name w:val="annotation text"/>
    <w:basedOn w:val="Standard"/>
    <w:link w:val="KommentartextZchn"/>
    <w:uiPriority w:val="99"/>
    <w:unhideWhenUsed/>
    <w:rsid w:val="009859F7"/>
  </w:style>
  <w:style w:type="character" w:customStyle="1" w:styleId="KommentartextZchn">
    <w:name w:val="Kommentartext Zchn"/>
    <w:basedOn w:val="Absatz-Standardschriftart1"/>
    <w:link w:val="Kommentartext"/>
    <w:uiPriority w:val="99"/>
    <w:rsid w:val="009859F7"/>
    <w:rPr>
      <w:sz w:val="24"/>
      <w:szCs w:val="24"/>
    </w:rPr>
  </w:style>
  <w:style w:type="paragraph" w:styleId="Kommentarthema">
    <w:name w:val="annotation subject"/>
    <w:basedOn w:val="Kommentartext"/>
    <w:next w:val="Kommentartext"/>
    <w:link w:val="KommentarthemaZchn"/>
    <w:uiPriority w:val="99"/>
    <w:semiHidden/>
    <w:unhideWhenUsed/>
    <w:rsid w:val="009859F7"/>
    <w:rPr>
      <w:b/>
      <w:bCs/>
      <w:sz w:val="20"/>
      <w:szCs w:val="20"/>
    </w:rPr>
  </w:style>
  <w:style w:type="character" w:customStyle="1" w:styleId="KommentarthemaZchn">
    <w:name w:val="Kommentarthema Zchn"/>
    <w:basedOn w:val="KommentartextZchn"/>
    <w:link w:val="Kommentarthema"/>
    <w:uiPriority w:val="99"/>
    <w:semiHidden/>
    <w:rsid w:val="009859F7"/>
    <w:rPr>
      <w:b/>
      <w:bCs/>
      <w:sz w:val="24"/>
      <w:szCs w:val="24"/>
    </w:rPr>
  </w:style>
  <w:style w:type="table" w:styleId="Tabellenraster">
    <w:name w:val="Table Grid"/>
    <w:basedOn w:val="NormaleTabelle"/>
    <w:rsid w:val="004C0FA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BSAufzhlung1">
    <w:name w:val="BS_Aufzählung1"/>
    <w:basedOn w:val="Standard"/>
    <w:rsid w:val="00905E7E"/>
    <w:pPr>
      <w:numPr>
        <w:numId w:val="1"/>
      </w:numPr>
      <w:tabs>
        <w:tab w:val="clear" w:pos="720"/>
        <w:tab w:val="num" w:pos="360"/>
        <w:tab w:val="left" w:pos="709"/>
      </w:tabs>
      <w:spacing w:after="120" w:line="300" w:lineRule="auto"/>
      <w:ind w:left="0" w:firstLine="0"/>
    </w:pPr>
    <w:rPr>
      <w:rFonts w:ascii="Arial" w:hAnsi="Arial"/>
      <w:sz w:val="22"/>
      <w:szCs w:val="20"/>
    </w:rPr>
  </w:style>
  <w:style w:type="paragraph" w:styleId="Listenabsatz">
    <w:name w:val="List Paragraph"/>
    <w:basedOn w:val="Standard"/>
    <w:uiPriority w:val="34"/>
    <w:qFormat/>
    <w:rsid w:val="00F77CE8"/>
    <w:pPr>
      <w:ind w:left="720"/>
      <w:contextualSpacing/>
    </w:pPr>
  </w:style>
  <w:style w:type="paragraph" w:customStyle="1" w:styleId="legenden">
    <w:name w:val="legenden"/>
    <w:basedOn w:val="Standard"/>
    <w:rsid w:val="00A02F78"/>
    <w:pPr>
      <w:autoSpaceDE w:val="0"/>
      <w:autoSpaceDN w:val="0"/>
      <w:adjustRightInd w:val="0"/>
      <w:spacing w:line="202" w:lineRule="atLeast"/>
      <w:jc w:val="both"/>
      <w:textAlignment w:val="baseline"/>
    </w:pPr>
    <w:rPr>
      <w:rFonts w:ascii="MyriadRegularCondensed" w:hAnsi="MyriadRegularCondensed"/>
      <w:color w:val="000000"/>
      <w:sz w:val="18"/>
      <w:szCs w:val="18"/>
      <w:lang w:val="en-US" w:eastAsia="en-US"/>
    </w:rPr>
  </w:style>
  <w:style w:type="paragraph" w:styleId="Kopfzeile">
    <w:name w:val="header"/>
    <w:basedOn w:val="Standard"/>
    <w:link w:val="KopfzeileZchn"/>
    <w:rsid w:val="00A53FE9"/>
    <w:pPr>
      <w:tabs>
        <w:tab w:val="center" w:pos="4536"/>
        <w:tab w:val="right" w:pos="9072"/>
      </w:tabs>
    </w:pPr>
  </w:style>
  <w:style w:type="character" w:customStyle="1" w:styleId="KopfzeileZchn">
    <w:name w:val="Kopfzeile Zchn"/>
    <w:basedOn w:val="Absatz-Standardschriftart"/>
    <w:link w:val="Kopfzeile"/>
    <w:rsid w:val="00A53FE9"/>
  </w:style>
  <w:style w:type="paragraph" w:styleId="Fuzeile">
    <w:name w:val="footer"/>
    <w:basedOn w:val="Standard"/>
    <w:link w:val="FuzeileZchn"/>
    <w:rsid w:val="00A53FE9"/>
    <w:pPr>
      <w:tabs>
        <w:tab w:val="center" w:pos="4536"/>
        <w:tab w:val="right" w:pos="9072"/>
      </w:tabs>
    </w:pPr>
  </w:style>
  <w:style w:type="character" w:customStyle="1" w:styleId="FuzeileZchn">
    <w:name w:val="Fußzeile Zchn"/>
    <w:basedOn w:val="Absatz-Standardschriftart"/>
    <w:link w:val="Fuzeile"/>
    <w:rsid w:val="00A53FE9"/>
  </w:style>
  <w:style w:type="character" w:styleId="Seitenzahl">
    <w:name w:val="page number"/>
    <w:basedOn w:val="Absatz-Standardschriftart"/>
    <w:rsid w:val="00A53FE9"/>
  </w:style>
  <w:style w:type="paragraph" w:styleId="Funotentext">
    <w:name w:val="footnote text"/>
    <w:basedOn w:val="Standard"/>
    <w:link w:val="FunotentextZchn"/>
    <w:uiPriority w:val="99"/>
    <w:semiHidden/>
    <w:unhideWhenUsed/>
    <w:rsid w:val="008E3E53"/>
    <w:rPr>
      <w:rFonts w:ascii="Tahoma" w:hAnsi="Tahoma"/>
      <w:sz w:val="20"/>
      <w:szCs w:val="20"/>
      <w:lang w:eastAsia="en-US"/>
    </w:rPr>
  </w:style>
  <w:style w:type="character" w:customStyle="1" w:styleId="FunotentextZchn">
    <w:name w:val="Fußnotentext Zchn"/>
    <w:basedOn w:val="Absatz-Standardschriftart"/>
    <w:link w:val="Funotentext"/>
    <w:uiPriority w:val="99"/>
    <w:semiHidden/>
    <w:rsid w:val="008E3E53"/>
    <w:rPr>
      <w:rFonts w:ascii="Tahoma" w:hAnsi="Tahoma"/>
      <w:sz w:val="20"/>
      <w:szCs w:val="20"/>
      <w:lang w:eastAsia="en-US"/>
    </w:rPr>
  </w:style>
  <w:style w:type="character" w:styleId="Funotenzeichen">
    <w:name w:val="footnote reference"/>
    <w:basedOn w:val="Absatz-Standardschriftart"/>
    <w:uiPriority w:val="99"/>
    <w:semiHidden/>
    <w:unhideWhenUsed/>
    <w:rsid w:val="008E3E53"/>
    <w:rPr>
      <w:vertAlign w:val="superscript"/>
    </w:rPr>
  </w:style>
  <w:style w:type="character" w:styleId="NichtaufgelsteErwhnung">
    <w:name w:val="Unresolved Mention"/>
    <w:basedOn w:val="Absatz-Standardschriftart"/>
    <w:uiPriority w:val="99"/>
    <w:semiHidden/>
    <w:unhideWhenUsed/>
    <w:rsid w:val="00B007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1346</Words>
  <Characters>8482</Characters>
  <Application>Microsoft Office Word</Application>
  <DocSecurity>0</DocSecurity>
  <Lines>70</Lines>
  <Paragraphs>19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2</vt:lpstr>
      <vt:lpstr>2</vt:lpstr>
    </vt:vector>
  </TitlesOfParts>
  <Company/>
  <LinksUpToDate>false</LinksUpToDate>
  <CharactersWithSpaces>9809</CharactersWithSpaces>
  <SharedDoc>false</SharedDoc>
  <HLinks>
    <vt:vector size="6" baseType="variant">
      <vt:variant>
        <vt:i4>6422539</vt:i4>
      </vt:variant>
      <vt:variant>
        <vt:i4>0</vt:i4>
      </vt:variant>
      <vt:variant>
        <vt:i4>0</vt:i4>
      </vt:variant>
      <vt:variant>
        <vt:i4>5</vt:i4>
      </vt:variant>
      <vt:variant>
        <vt:lpwstr>http://publikationen.dguv.de/dguv/pdf/10002/sr-2006.pdf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dc:title>
  <dc:subject/>
  <dc:creator>Office 2004 Test Drive-Benutzer</dc:creator>
  <cp:keywords/>
  <cp:lastModifiedBy>Sven Gemballa</cp:lastModifiedBy>
  <cp:revision>1281</cp:revision>
  <cp:lastPrinted>2023-11-02T22:22:00Z</cp:lastPrinted>
  <dcterms:created xsi:type="dcterms:W3CDTF">2014-10-06T20:25:00Z</dcterms:created>
  <dcterms:modified xsi:type="dcterms:W3CDTF">2024-06-06T06:06:00Z</dcterms:modified>
</cp:coreProperties>
</file>