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3E" w:rsidRPr="003F163E" w:rsidRDefault="003F163E" w:rsidP="00A17AE7">
      <w:pPr>
        <w:pStyle w:val="berschrift2"/>
        <w:numPr>
          <w:ilvl w:val="0"/>
          <w:numId w:val="0"/>
        </w:numPr>
        <w:tabs>
          <w:tab w:val="right" w:pos="14601"/>
        </w:tabs>
      </w:pPr>
      <w:bookmarkStart w:id="0" w:name="_Toc412541718"/>
      <w:r w:rsidRPr="003F163E">
        <w:t>Wolfgang Borchert „Nachts schlafen die Ratten doch“ – Bedeutung der Form für den Inhalt</w:t>
      </w:r>
      <w:bookmarkEnd w:id="0"/>
      <w:r w:rsidR="00A17AE7">
        <w:tab/>
      </w:r>
      <w:r w:rsidR="0052576C">
        <w:t>AB 02</w:t>
      </w:r>
    </w:p>
    <w:p w:rsidR="00F131AC" w:rsidRDefault="002B75DE" w:rsidP="00F131AC">
      <w:pPr>
        <w:pStyle w:val="Textkrper"/>
      </w:pPr>
      <w:r w:rsidRPr="002B75DE">
        <w:t>„Nachts schlafen die Ratten doch“-Thematik: Überwindung eines Traumas, das durch Krieg, Zerstörung und Tod ausgelöst worden ist. Die Th</w:t>
      </w:r>
      <w:r w:rsidR="001C2B06">
        <w:t>ematik wird am Beispiel eines neun</w:t>
      </w:r>
      <w:r w:rsidRPr="002B75DE">
        <w:t>jährigen Jungen, der seinen Bruder bei einem Bombenangriff verloren hat, dargestellt.</w:t>
      </w:r>
    </w:p>
    <w:p w:rsidR="002B75DE" w:rsidRPr="002B75DE" w:rsidRDefault="002B75DE" w:rsidP="002B75DE">
      <w:pPr>
        <w:pStyle w:val="Textkrper-Erstzeileneinzug"/>
      </w:pPr>
    </w:p>
    <w:tbl>
      <w:tblPr>
        <w:tblW w:w="1449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1"/>
        <w:gridCol w:w="4678"/>
        <w:gridCol w:w="2977"/>
        <w:gridCol w:w="5145"/>
      </w:tblGrid>
      <w:tr w:rsidR="003F163E" w:rsidRPr="002B67FB" w:rsidTr="003F163E">
        <w:trPr>
          <w:trHeight w:hRule="exact" w:val="727"/>
        </w:trPr>
        <w:tc>
          <w:tcPr>
            <w:tcW w:w="1691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jc w:val="center"/>
              <w:textAlignment w:val="baseline"/>
              <w:rPr>
                <w:rFonts w:asciiTheme="minorHAnsi" w:hAnsiTheme="minorHAnsi" w:cstheme="minorHAnsi"/>
                <w:b/>
                <w:spacing w:val="4"/>
              </w:rPr>
            </w:pPr>
            <w:r w:rsidRPr="003F163E">
              <w:rPr>
                <w:rFonts w:asciiTheme="minorHAnsi" w:hAnsiTheme="minorHAnsi" w:cstheme="minorHAnsi"/>
                <w:b/>
                <w:spacing w:val="4"/>
              </w:rPr>
              <w:t>Sprachlich-formale Mittel</w:t>
            </w:r>
          </w:p>
        </w:tc>
        <w:tc>
          <w:tcPr>
            <w:tcW w:w="4678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3F163E">
              <w:rPr>
                <w:rFonts w:asciiTheme="minorHAnsi" w:hAnsiTheme="minorHAnsi" w:cstheme="minorHAnsi"/>
                <w:b/>
              </w:rPr>
              <w:t>Definition mit Beispiel</w:t>
            </w:r>
          </w:p>
        </w:tc>
        <w:tc>
          <w:tcPr>
            <w:tcW w:w="2977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3F163E">
              <w:rPr>
                <w:rFonts w:asciiTheme="minorHAnsi" w:hAnsiTheme="minorHAnsi" w:cstheme="minorHAnsi"/>
                <w:b/>
                <w:bCs/>
                <w:spacing w:val="3"/>
              </w:rPr>
              <w:t>Textbeleg</w:t>
            </w:r>
          </w:p>
        </w:tc>
        <w:tc>
          <w:tcPr>
            <w:tcW w:w="5145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spacing w:before="51" w:line="268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pacing w:val="4"/>
              </w:rPr>
            </w:pPr>
            <w:r w:rsidRPr="003F163E">
              <w:rPr>
                <w:rFonts w:asciiTheme="minorHAnsi" w:hAnsiTheme="minorHAnsi" w:cstheme="minorHAnsi"/>
                <w:b/>
                <w:bCs/>
                <w:spacing w:val="4"/>
              </w:rPr>
              <w:t>Bezug zur Thematik, ihrem Kontext und ihrer Entwicklung:</w:t>
            </w:r>
            <w:r w:rsidRPr="003F163E">
              <w:rPr>
                <w:rFonts w:asciiTheme="minorHAnsi" w:hAnsiTheme="minorHAnsi" w:cstheme="minorHAnsi"/>
                <w:spacing w:val="3"/>
              </w:rPr>
              <w:t xml:space="preserve"> </w:t>
            </w:r>
          </w:p>
          <w:p w:rsidR="003F163E" w:rsidRPr="003F163E" w:rsidRDefault="003F163E" w:rsidP="00622FBC">
            <w:pPr>
              <w:widowControl w:val="0"/>
              <w:tabs>
                <w:tab w:val="left" w:pos="792"/>
              </w:tabs>
              <w:kinsoku w:val="0"/>
              <w:overflowPunct w:val="0"/>
              <w:spacing w:before="2" w:line="230" w:lineRule="exact"/>
              <w:ind w:left="792" w:right="1188" w:hanging="360"/>
              <w:textAlignment w:val="baseline"/>
              <w:rPr>
                <w:rFonts w:asciiTheme="minorHAnsi" w:hAnsiTheme="minorHAnsi" w:cstheme="minorHAnsi"/>
                <w:bCs/>
              </w:rPr>
            </w:pPr>
            <w:r w:rsidRPr="003F163E">
              <w:rPr>
                <w:rFonts w:asciiTheme="minorHAnsi" w:hAnsiTheme="minorHAnsi" w:cstheme="minorHAnsi"/>
                <w:bCs/>
              </w:rPr>
              <w:t xml:space="preserve">       </w:t>
            </w:r>
          </w:p>
          <w:p w:rsidR="003F163E" w:rsidRPr="003F163E" w:rsidRDefault="003F163E" w:rsidP="00622FBC">
            <w:pPr>
              <w:widowControl w:val="0"/>
              <w:tabs>
                <w:tab w:val="left" w:pos="792"/>
              </w:tabs>
              <w:kinsoku w:val="0"/>
              <w:overflowPunct w:val="0"/>
              <w:spacing w:before="2" w:line="230" w:lineRule="exact"/>
              <w:ind w:left="792" w:right="1188" w:hanging="360"/>
              <w:textAlignment w:val="baseline"/>
              <w:rPr>
                <w:rFonts w:asciiTheme="minorHAnsi" w:hAnsiTheme="minorHAnsi" w:cstheme="minorHAnsi"/>
                <w:spacing w:val="4"/>
              </w:rPr>
            </w:pPr>
          </w:p>
        </w:tc>
      </w:tr>
      <w:tr w:rsidR="003F163E" w:rsidTr="003F163E">
        <w:trPr>
          <w:trHeight w:hRule="exact" w:val="1997"/>
        </w:trPr>
        <w:tc>
          <w:tcPr>
            <w:tcW w:w="169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  <w:r w:rsidRPr="003F163E">
              <w:rPr>
                <w:rFonts w:asciiTheme="minorHAnsi" w:hAnsiTheme="minorHAnsi" w:cstheme="minorHAnsi"/>
                <w:spacing w:val="4"/>
              </w:rPr>
              <w:t>Wortebene: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</w:p>
          <w:p w:rsidR="003F163E" w:rsidRPr="003F163E" w:rsidRDefault="003F163E" w:rsidP="00A17AE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4"/>
              </w:rPr>
            </w:pPr>
            <w:r w:rsidRPr="003F163E">
              <w:rPr>
                <w:rFonts w:asciiTheme="minorHAnsi" w:hAnsiTheme="minorHAnsi" w:cstheme="minorHAnsi"/>
                <w:b/>
                <w:spacing w:val="4"/>
              </w:rPr>
              <w:t>Substantive</w:t>
            </w:r>
          </w:p>
        </w:tc>
        <w:tc>
          <w:tcPr>
            <w:tcW w:w="46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2E7317" w:rsidP="00A17AE7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Nomen, die im Satz- oder Gedankenzusammenhang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oder in Bezug auf die Thematik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eine positive oder neg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tive Bedeutung haben. Die Wirkung kann durch eine Häufung von Hauptwörtern mit eher positiver oder negativer Bedeutung verstärkt werden.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„Fenster, Mauer, Abendsonne, Schuttwüste, Staubgewölke, Schornsteinreste“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1-3)</w:t>
            </w:r>
          </w:p>
          <w:p w:rsidR="003F163E" w:rsidRPr="003F163E" w:rsidRDefault="003F163E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„Mann, Beine, Sonne, Korb, Kani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chenfutter, Schutt“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B5C50">
              <w:rPr>
                <w:rFonts w:asciiTheme="minorHAnsi" w:hAnsiTheme="minorHAnsi" w:cstheme="minorHAnsi"/>
                <w:sz w:val="20"/>
                <w:szCs w:val="20"/>
              </w:rPr>
              <w:t>79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4B5C5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1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Im 1.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Rahmenteil (Z.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1-</w:t>
            </w:r>
            <w:r w:rsidR="004B5C5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) dominieren Nomen mit negativer Bedeutung. Das Bild von Zerstörung, Trauer, Verzweiflung bildet den Hintergrund der einsetzenden Handlung.</w:t>
            </w:r>
          </w:p>
          <w:p w:rsidR="00903E78" w:rsidRPr="003F163E" w:rsidRDefault="00903E78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A17AE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Im 2.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Rahmenteil (Z.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B5C50">
              <w:rPr>
                <w:rFonts w:asciiTheme="minorHAnsi" w:hAnsiTheme="minorHAnsi" w:cstheme="minorHAnsi"/>
                <w:sz w:val="20"/>
                <w:szCs w:val="20"/>
              </w:rPr>
              <w:t>79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4B5C5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) finden sich mit 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B. Sonne und Kaninchenfutter neben negativen (Schutt) auch positiv zu verstehende Wörter. Diese drücken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Hoff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nung, neuen L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bensmut und eine lebensfreundlichere Atmosphäre aus.</w:t>
            </w:r>
          </w:p>
        </w:tc>
      </w:tr>
      <w:tr w:rsidR="003F163E" w:rsidRPr="00783B78" w:rsidTr="00370308">
        <w:trPr>
          <w:trHeight w:hRule="exact" w:val="1962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  <w:r w:rsidRPr="003F163E">
              <w:rPr>
                <w:rFonts w:asciiTheme="minorHAnsi" w:hAnsiTheme="minorHAnsi" w:cstheme="minorHAnsi"/>
                <w:spacing w:val="4"/>
              </w:rPr>
              <w:t>Wortebene: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</w:p>
          <w:p w:rsidR="003F163E" w:rsidRPr="003F163E" w:rsidRDefault="003F163E" w:rsidP="00A17AE7">
            <w:pPr>
              <w:widowControl w:val="0"/>
              <w:shd w:val="clear" w:color="auto" w:fill="FFFFFF" w:themeFill="background1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4"/>
              </w:rPr>
            </w:pPr>
            <w:r w:rsidRPr="003F163E">
              <w:rPr>
                <w:rFonts w:asciiTheme="minorHAnsi" w:hAnsiTheme="minorHAnsi" w:cstheme="minorHAnsi"/>
                <w:b/>
                <w:spacing w:val="4"/>
                <w:shd w:val="clear" w:color="auto" w:fill="FFFFFF" w:themeFill="background1"/>
              </w:rPr>
              <w:t>Verben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17" w:rsidRPr="00BC7E05" w:rsidRDefault="002E7317" w:rsidP="00A17AE7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Wortart, die ein Handeln, Dulden oder Unterlassen ausdrückt.</w:t>
            </w:r>
          </w:p>
          <w:p w:rsidR="003F163E" w:rsidRPr="003F163E" w:rsidRDefault="002E7317" w:rsidP="00A17AE7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Häufig wird zwischen Zustandsverben (statische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Ve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ben) und </w:t>
            </w: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>Vorgangsverben (dynamischen Verben) unte</w:t>
            </w: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>schieden.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Rahmenteil: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B. „gähnte“ (Z. 1), „flimmerte“, „döste“ (Z. 2)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10"/>
                <w:szCs w:val="1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Rahmenteil: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„gehe“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79), „lief“ (Z. 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79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), „schwenkte“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03E7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163E" w:rsidRPr="00783B78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sz w:val="20"/>
                <w:szCs w:val="20"/>
              </w:rPr>
            </w:pPr>
          </w:p>
        </w:tc>
      </w:tr>
      <w:tr w:rsidR="003F163E" w:rsidRPr="00783B78" w:rsidTr="00622FBC">
        <w:trPr>
          <w:trHeight w:hRule="exact" w:val="197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</w:rPr>
            </w:pPr>
            <w:r w:rsidRPr="003F163E">
              <w:rPr>
                <w:rFonts w:asciiTheme="minorHAnsi" w:hAnsiTheme="minorHAnsi" w:cstheme="minorHAnsi"/>
              </w:rPr>
              <w:t>Satzebene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</w:rPr>
            </w:pPr>
          </w:p>
          <w:p w:rsidR="003F163E" w:rsidRPr="00370308" w:rsidRDefault="003F163E" w:rsidP="00A17AE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hd w:val="clear" w:color="auto" w:fill="FBD4B4" w:themeFill="accent6" w:themeFillTint="66"/>
              </w:rPr>
            </w:pPr>
            <w:r w:rsidRPr="003F163E">
              <w:rPr>
                <w:rFonts w:asciiTheme="minorHAnsi" w:hAnsiTheme="minorHAnsi" w:cstheme="minorHAnsi"/>
                <w:b/>
                <w:shd w:val="clear" w:color="auto" w:fill="FFFFFF" w:themeFill="background1"/>
              </w:rPr>
              <w:t>Parataxen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17" w:rsidRPr="00A17AE7" w:rsidRDefault="002E7317" w:rsidP="00A17AE7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>Die Parataxe stellt eine Aneinanderreihung von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– </w:t>
            </w: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>kurzen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 xml:space="preserve"> Hauptsätzen dar. Diese wird nicht durch N</w:t>
            </w: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 xml:space="preserve">bensätze, also untergeordnete Sätze, unterbrochen. </w:t>
            </w:r>
          </w:p>
          <w:p w:rsidR="003F163E" w:rsidRPr="003F163E" w:rsidRDefault="002E7317" w:rsidP="00A17AE7">
            <w:pPr>
              <w:ind w:left="57" w:right="57"/>
              <w:rPr>
                <w:rFonts w:asciiTheme="minorHAnsi" w:hAnsiTheme="minorHAnsi" w:cstheme="minorHAnsi"/>
                <w:spacing w:val="-9"/>
                <w:sz w:val="20"/>
                <w:szCs w:val="20"/>
              </w:rPr>
            </w:pP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="00A17AE7" w:rsidRP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17AE7">
              <w:rPr>
                <w:rFonts w:asciiTheme="minorHAnsi" w:hAnsiTheme="minorHAnsi" w:cstheme="minorHAnsi"/>
                <w:sz w:val="20"/>
                <w:szCs w:val="20"/>
              </w:rPr>
              <w:t>B.: „Ich kam, ich sah, ich siegte.“ (Caesar)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70308" w:rsidRDefault="003F163E" w:rsidP="00A17AE7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„Das hohle Fenster in der verei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n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samten Mauer gähnte Blaurot 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br/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Mit einmal wurde es noch dun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k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ler.“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1-4)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783B78" w:rsidRDefault="003F163E" w:rsidP="00370308">
            <w:pPr>
              <w:widowControl w:val="0"/>
              <w:kinsoku w:val="0"/>
              <w:overflowPunct w:val="0"/>
              <w:ind w:right="113"/>
              <w:textAlignment w:val="baseline"/>
              <w:rPr>
                <w:sz w:val="20"/>
                <w:szCs w:val="20"/>
              </w:rPr>
            </w:pPr>
          </w:p>
        </w:tc>
      </w:tr>
      <w:tr w:rsidR="003F163E" w:rsidRPr="00783B78" w:rsidTr="00370308">
        <w:trPr>
          <w:trHeight w:hRule="exact" w:val="1995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</w:rPr>
            </w:pPr>
            <w:r w:rsidRPr="003F163E">
              <w:rPr>
                <w:rFonts w:asciiTheme="minorHAnsi" w:hAnsiTheme="minorHAnsi" w:cstheme="minorHAnsi"/>
              </w:rPr>
              <w:lastRenderedPageBreak/>
              <w:t>Gedanken-, Satzebene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</w:rPr>
            </w:pPr>
          </w:p>
          <w:p w:rsidR="003F163E" w:rsidRPr="003F163E" w:rsidRDefault="003F163E" w:rsidP="00A17AE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</w:rPr>
            </w:pPr>
            <w:r w:rsidRPr="003F163E">
              <w:rPr>
                <w:rFonts w:asciiTheme="minorHAnsi" w:hAnsiTheme="minorHAnsi" w:cstheme="minorHAnsi"/>
                <w:b/>
              </w:rPr>
              <w:t>(</w:t>
            </w:r>
            <w:r w:rsidRPr="003F163E">
              <w:rPr>
                <w:rFonts w:asciiTheme="minorHAnsi" w:hAnsiTheme="minorHAnsi" w:cstheme="minorHAnsi"/>
                <w:b/>
                <w:shd w:val="clear" w:color="auto" w:fill="FFFFFF" w:themeFill="background1"/>
              </w:rPr>
              <w:t>rhetorische</w:t>
            </w:r>
            <w:r w:rsidRPr="003F163E">
              <w:rPr>
                <w:rFonts w:asciiTheme="minorHAnsi" w:hAnsiTheme="minorHAnsi" w:cstheme="minorHAnsi"/>
                <w:b/>
              </w:rPr>
              <w:t xml:space="preserve">) </w:t>
            </w:r>
            <w:r w:rsidRPr="003F163E">
              <w:rPr>
                <w:rFonts w:asciiTheme="minorHAnsi" w:hAnsiTheme="minorHAnsi" w:cstheme="minorHAnsi"/>
                <w:b/>
                <w:shd w:val="clear" w:color="auto" w:fill="FFFFFF" w:themeFill="background1"/>
              </w:rPr>
              <w:t xml:space="preserve">Frage, </w:t>
            </w:r>
            <w:r w:rsidR="00A17AE7">
              <w:rPr>
                <w:rFonts w:asciiTheme="minorHAnsi" w:hAnsiTheme="minorHAnsi" w:cstheme="minorHAnsi"/>
                <w:b/>
                <w:shd w:val="clear" w:color="auto" w:fill="FFFFFF" w:themeFill="background1"/>
              </w:rPr>
              <w:br/>
            </w:r>
            <w:r w:rsidRPr="003F163E">
              <w:rPr>
                <w:rFonts w:asciiTheme="minorHAnsi" w:hAnsiTheme="minorHAnsi" w:cstheme="minorHAnsi"/>
                <w:b/>
                <w:shd w:val="clear" w:color="auto" w:fill="FFFFFF" w:themeFill="background1"/>
              </w:rPr>
              <w:t>Fragensätze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17" w:rsidRPr="00BC7E05" w:rsidRDefault="002E7317" w:rsidP="002E731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Der Fragesatz erfragt die Meinung des Anderen. Ziel ist es, an Informationen zu kommen. </w:t>
            </w:r>
          </w:p>
          <w:p w:rsidR="002E7317" w:rsidRDefault="002E7317" w:rsidP="002E731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Dagegen ist die rhetorische Frage nur eine Schein-frage. Der Kontext lässt nur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die vom Sprecher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ünsch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te Antwort zu. </w:t>
            </w:r>
          </w:p>
          <w:p w:rsidR="003F163E" w:rsidRPr="003F163E" w:rsidRDefault="002E7317" w:rsidP="00A17AE7">
            <w:pPr>
              <w:widowControl w:val="0"/>
              <w:kinsoku w:val="0"/>
              <w:overflowPunct w:val="0"/>
              <w:ind w:left="680" w:right="113" w:hanging="567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Bsp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„Wollt Ihr den totalen Krieg?“ – gewünschte Antwort: „Ja!“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7030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Fragen des Alten: „Du schläfst hier wohl?“ (Z. 1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0</w:t>
            </w:r>
            <w:r w:rsidRPr="0037030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), „Worauf passt du denn auf?“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37030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1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5</w:t>
            </w:r>
            <w:r w:rsidRPr="0037030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Fragen Jürgens: „Wenn ich eins kriegen kann? Ein weißes viel-leicht?“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7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3</w:t>
            </w: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163E" w:rsidRPr="00783B78" w:rsidTr="00370308">
        <w:trPr>
          <w:trHeight w:hRule="exact" w:val="241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3F163E">
              <w:rPr>
                <w:rFonts w:asciiTheme="minorHAnsi" w:hAnsiTheme="minorHAnsi" w:cstheme="minorHAnsi"/>
                <w:spacing w:val="2"/>
              </w:rPr>
              <w:t>Gedanken-ebene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r w:rsidRPr="003F163E">
              <w:rPr>
                <w:rFonts w:asciiTheme="minorHAnsi" w:hAnsiTheme="minorHAnsi" w:cstheme="minorHAnsi"/>
                <w:b/>
                <w:spacing w:val="2"/>
              </w:rPr>
              <w:t>Symbole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3F163E">
              <w:rPr>
                <w:rFonts w:asciiTheme="minorHAnsi" w:hAnsiTheme="minorHAnsi" w:cstheme="minorHAnsi"/>
                <w:b/>
                <w:spacing w:val="2"/>
                <w:shd w:val="clear" w:color="auto" w:fill="FFFFFF" w:themeFill="background1"/>
              </w:rPr>
              <w:t>Dingsymbol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17" w:rsidRDefault="002E7317" w:rsidP="002E7317">
            <w:pPr>
              <w:autoSpaceDE w:val="0"/>
              <w:autoSpaceDN w:val="0"/>
              <w:adjustRightInd w:val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Ein Symbol ist ein Erkennungszeichen bzw. ein Sinnbild. Es steht anstelle eines abstrakten oder komplexen Sac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verhaltes bzw.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einer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Sache. Seine Bedeutung ergibt sich aus dem Zusammenhang oder setzt ein Vorwissen v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raus. </w:t>
            </w:r>
          </w:p>
          <w:p w:rsidR="002E7317" w:rsidRPr="00BC7E05" w:rsidRDefault="002E7317" w:rsidP="002E7317">
            <w:pPr>
              <w:autoSpaceDE w:val="0"/>
              <w:autoSpaceDN w:val="0"/>
              <w:adjustRightInd w:val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B. steht das Kreuz für das Christentum oder die Rose für Liebe. </w:t>
            </w:r>
          </w:p>
          <w:p w:rsidR="003F163E" w:rsidRPr="003F163E" w:rsidRDefault="002E7317" w:rsidP="002E7317">
            <w:pPr>
              <w:autoSpaceDE w:val="0"/>
              <w:autoSpaceDN w:val="0"/>
              <w:adjustRightInd w:val="0"/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Stellen Pflanzen, Tiere oder Gegenstände das Symbol dar, spricht man von einem Dingsymbol.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903E78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„Ratten“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47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f,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52,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61) – 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br/>
            </w:r>
            <w:r w:rsidRP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„Kaninchen“ (Z. 30, 66, 69)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10"/>
                <w:szCs w:val="1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Rauchen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39)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163E" w:rsidTr="00622FBC">
        <w:trPr>
          <w:trHeight w:hRule="exact" w:val="2972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3F163E">
              <w:rPr>
                <w:rFonts w:asciiTheme="minorHAnsi" w:hAnsiTheme="minorHAnsi" w:cstheme="minorHAnsi"/>
                <w:spacing w:val="2"/>
              </w:rPr>
              <w:t>Gedanken-ebene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3F163E">
              <w:rPr>
                <w:rFonts w:asciiTheme="minorHAnsi" w:hAnsiTheme="minorHAnsi" w:cstheme="minorHAnsi"/>
                <w:spacing w:val="2"/>
              </w:rPr>
              <w:t>Symbole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r w:rsidRPr="003F163E">
              <w:rPr>
                <w:rFonts w:asciiTheme="minorHAnsi" w:hAnsiTheme="minorHAnsi" w:cstheme="minorHAnsi"/>
                <w:b/>
                <w:shd w:val="clear" w:color="auto" w:fill="FFFFFF" w:themeFill="background1"/>
              </w:rPr>
              <w:t>Farbsymbol, -werte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17" w:rsidRDefault="002E7317" w:rsidP="002E731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Zum Symbolbegriff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allgemein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siehe unter Dingsymbol.</w:t>
            </w:r>
          </w:p>
          <w:p w:rsidR="002E7317" w:rsidRPr="00BC7E05" w:rsidRDefault="002E7317" w:rsidP="002E731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E7317" w:rsidRPr="00BC7E05" w:rsidRDefault="002E7317" w:rsidP="002E731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Stellen Farben oder Farbwerte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das Symbol dar, spricht man von einem Farbsymbol.</w:t>
            </w:r>
          </w:p>
          <w:p w:rsidR="002E7317" w:rsidRPr="00BC7E05" w:rsidRDefault="002E7317" w:rsidP="002E7317">
            <w:pPr>
              <w:widowControl w:val="0"/>
              <w:kinsoku w:val="0"/>
              <w:overflowPunct w:val="0"/>
              <w:spacing w:before="6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die blaue Blume der Romantik. </w:t>
            </w:r>
          </w:p>
          <w:p w:rsidR="003F163E" w:rsidRPr="003F163E" w:rsidRDefault="002E7317" w:rsidP="002E731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Blume steht für das aufblühende Leben, die Farbe Blau kann als Sinnbild für den grenzenlosen Himmel und damit für die Sehnsucht der Romantiker nach 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begrenzter Freiheit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tehen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Rahmenteil:</w:t>
            </w:r>
          </w:p>
          <w:p w:rsidR="003F163E" w:rsidRPr="003F163E" w:rsidRDefault="003F163E" w:rsidP="00622FBC">
            <w:pPr>
              <w:widowControl w:val="0"/>
              <w:shd w:val="clear" w:color="auto" w:fill="FFFF0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„blaurot“ (Z. 1), „dunkler“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4), „dunkel“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5,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03E78">
              <w:rPr>
                <w:rFonts w:asciiTheme="minorHAnsi" w:hAnsiTheme="minorHAnsi" w:cstheme="minorHAnsi"/>
                <w:sz w:val="20"/>
                <w:szCs w:val="20"/>
              </w:rPr>
              <w:t>6,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3E78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Rahmenteil: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„Weiße, graue, weißgraue“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69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), „weißes“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7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3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), „dunkel“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77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), „rot“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8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0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), „Grünes …, … etwas grau“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8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2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163E" w:rsidRPr="00783B78" w:rsidTr="0049791C">
        <w:trPr>
          <w:trHeight w:hRule="exact" w:val="212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3F163E">
              <w:rPr>
                <w:rFonts w:asciiTheme="minorHAnsi" w:hAnsiTheme="minorHAnsi" w:cstheme="minorHAnsi"/>
                <w:spacing w:val="2"/>
              </w:rPr>
              <w:lastRenderedPageBreak/>
              <w:t>Wortebene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proofErr w:type="spellStart"/>
            <w:r w:rsidRPr="003F163E">
              <w:rPr>
                <w:rFonts w:asciiTheme="minorHAnsi" w:hAnsiTheme="minorHAnsi" w:cstheme="minorHAnsi"/>
                <w:b/>
                <w:spacing w:val="2"/>
                <w:shd w:val="clear" w:color="auto" w:fill="FFFFFF" w:themeFill="background1"/>
              </w:rPr>
              <w:t>Personifika-tion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78" w:rsidRPr="00BC7E05" w:rsidRDefault="00903E78" w:rsidP="00903E7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Durch die Personifikation wird ein Ding, eine Sache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oder Idee vermenschlicht, d.</w:t>
            </w:r>
            <w:r w:rsidR="00A17AE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h. es wird zu einer Pe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son. Vermenschlicht meint, dass einer unbelebten S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che menschliche Eigenschaften, Züge, Fähigkeiten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17AE7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oder Verhaltensweisen zugeschrieben werden.</w:t>
            </w:r>
          </w:p>
          <w:p w:rsidR="003F163E" w:rsidRPr="003F163E" w:rsidRDefault="00903E78" w:rsidP="00A17AE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Bsp.:</w:t>
            </w:r>
            <w:r w:rsidR="00A17AE7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Die Sonne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strahlt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der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schlaue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Fuchs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163E" w:rsidRDefault="0049791C" w:rsidP="0049791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82581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„das hohle 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C2D69B" w:themeFill="accent3" w:themeFillTint="99"/>
              </w:rPr>
              <w:t>Fenster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C2D69B" w:themeFill="accent3" w:themeFillTint="99"/>
              </w:rPr>
              <w:t>gähnte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1),</w:t>
            </w:r>
          </w:p>
          <w:p w:rsidR="0049791C" w:rsidRDefault="0049791C" w:rsidP="0049791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82581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„den steilge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C2D69B" w:themeFill="accent3" w:themeFillTint="99"/>
              </w:rPr>
              <w:t>reckten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C2D69B" w:themeFill="accent3" w:themeFillTint="99"/>
              </w:rPr>
              <w:t>Schornstei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C2D69B" w:themeFill="accent3" w:themeFillTint="99"/>
              </w:rPr>
              <w:t>n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C2D69B" w:themeFill="accent3" w:themeFillTint="99"/>
              </w:rPr>
              <w:t>resten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F82581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2)</w:t>
            </w:r>
          </w:p>
          <w:p w:rsidR="00F82581" w:rsidRPr="003F163E" w:rsidRDefault="00F82581" w:rsidP="00F82581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F82581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163E" w:rsidRPr="00E44447" w:rsidTr="00622FBC">
        <w:trPr>
          <w:trHeight w:hRule="exact" w:val="2561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C000"/>
              </w:rPr>
            </w:pPr>
            <w:r w:rsidRPr="003F163E">
              <w:rPr>
                <w:rFonts w:asciiTheme="minorHAnsi" w:hAnsiTheme="minorHAnsi" w:cstheme="minorHAnsi"/>
                <w:spacing w:val="2"/>
                <w:shd w:val="clear" w:color="auto" w:fill="FFFFFF" w:themeFill="background1"/>
              </w:rPr>
              <w:t>Gedanken-ebene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C00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  <w:shd w:val="clear" w:color="auto" w:fill="FFC000"/>
              </w:rPr>
            </w:pPr>
            <w:r w:rsidRPr="003F163E">
              <w:rPr>
                <w:rFonts w:asciiTheme="minorHAnsi" w:hAnsiTheme="minorHAnsi" w:cstheme="minorHAnsi"/>
                <w:b/>
                <w:spacing w:val="2"/>
                <w:shd w:val="clear" w:color="auto" w:fill="FFFFFF" w:themeFill="background1"/>
              </w:rPr>
              <w:t>Antithesen – Gegensätze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78" w:rsidRPr="00BC7E05" w:rsidRDefault="00903E78" w:rsidP="00903E7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Antithese macht einen Gegensatz deutlich. Wö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ter, Begriffe, Satzteile, Sätze oder Gedanken, die sich widersprechen, werden dabei einander gegenüberg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stellt. Der Gegensatz bezieht sich auf einen gemei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samen Oberbegriff bzw. eine Thematik. Die Gege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satzpaare können sich unmittelbar gegenüberstehen, aber auch über den Text verteilt sein. </w:t>
            </w:r>
          </w:p>
          <w:p w:rsidR="003F163E" w:rsidRPr="003F163E" w:rsidRDefault="00903E78" w:rsidP="00903E7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 „Was dieser heute baut, reißt jener morgen ein.“ (A. Gryphius „Es ist alles eitel“; Thema: Vergänglic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keit)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78" w:rsidRPr="00BC7E05" w:rsidRDefault="00903E78" w:rsidP="00903E78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„Ratten“ (Z.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47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f,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52,</w:t>
            </w:r>
            <w:r w:rsidR="00A17AE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61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854F6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00"/>
              </w:rPr>
              <w:sym w:font="Wingdings" w:char="F0F3"/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br/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„Kaninchen“ (Z. 3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0, 66, 69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  <w:p w:rsidR="00903E78" w:rsidRPr="00BC7E05" w:rsidRDefault="00903E78" w:rsidP="00903E78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3E78" w:rsidRPr="00BC7E05" w:rsidRDefault="00903E78" w:rsidP="00903E78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3E78" w:rsidRPr="00BC7E05" w:rsidRDefault="00903E78" w:rsidP="00903E78">
            <w:pPr>
              <w:shd w:val="clear" w:color="auto" w:fill="FFFFFF" w:themeFill="background1"/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„kleine Kuhlen in den Schutt“ 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br/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3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03E78" w:rsidRPr="00854F67" w:rsidRDefault="00903E78" w:rsidP="00903E78">
            <w:pPr>
              <w:ind w:left="57" w:right="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4F6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C000"/>
              </w:rPr>
              <w:sym w:font="Wingdings" w:char="F0F3"/>
            </w:r>
          </w:p>
          <w:p w:rsidR="003F163E" w:rsidRPr="003F163E" w:rsidRDefault="00903E78" w:rsidP="00903E78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„kleine Betten sind das“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3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), „kleine Kaninchen“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69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163E" w:rsidRPr="00783B78" w:rsidTr="00622FBC">
        <w:trPr>
          <w:trHeight w:hRule="exact" w:val="2278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FFFF" w:themeFill="background1"/>
              </w:rPr>
            </w:pPr>
            <w:r w:rsidRPr="003F163E">
              <w:rPr>
                <w:rFonts w:asciiTheme="minorHAnsi" w:hAnsiTheme="minorHAnsi" w:cstheme="minorHAnsi"/>
                <w:spacing w:val="2"/>
                <w:shd w:val="clear" w:color="auto" w:fill="FFFFFF" w:themeFill="background1"/>
              </w:rPr>
              <w:t>Wortebene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C000"/>
              </w:rPr>
            </w:pPr>
          </w:p>
          <w:p w:rsidR="003F163E" w:rsidRPr="003F163E" w:rsidRDefault="003F163E" w:rsidP="00A17AE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3F163E">
              <w:rPr>
                <w:rFonts w:asciiTheme="minorHAnsi" w:hAnsiTheme="minorHAnsi" w:cstheme="minorHAnsi"/>
                <w:b/>
                <w:spacing w:val="2"/>
                <w:shd w:val="clear" w:color="auto" w:fill="FFFFFF" w:themeFill="background1"/>
              </w:rPr>
              <w:t>Pars pro toto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78" w:rsidRPr="00BC7E05" w:rsidRDefault="00903E78" w:rsidP="00903E78">
            <w:pPr>
              <w:widowControl w:val="0"/>
              <w:kinsoku w:val="0"/>
              <w:overflowPunct w:val="0"/>
              <w:ind w:left="57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Pars pro toto bede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utet, dass ein Teil stellvertre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tend für das Ganze steht. </w:t>
            </w:r>
          </w:p>
          <w:p w:rsidR="00903E78" w:rsidRPr="00BC7E05" w:rsidRDefault="00903E78" w:rsidP="00A17AE7">
            <w:pPr>
              <w:widowControl w:val="0"/>
              <w:kinsoku w:val="0"/>
              <w:overflowPunct w:val="0"/>
              <w:ind w:left="719" w:right="113" w:hanging="662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A17AE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Kopf steht für eine Person; Brot für Essen; 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ter einem Dach steht für in einem Haus; vier Augen für zwei Personen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F163E" w:rsidRPr="003F163E" w:rsidRDefault="00903E78" w:rsidP="00903E78">
            <w:pPr>
              <w:widowControl w:val="0"/>
              <w:kinsoku w:val="0"/>
              <w:overflowPunct w:val="0"/>
              <w:ind w:left="57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Das Gegenstück zum Pars pro tot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ist das </w:t>
            </w:r>
            <w:proofErr w:type="spellStart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totum</w:t>
            </w:r>
            <w:proofErr w:type="spellEnd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pro </w:t>
            </w:r>
            <w:proofErr w:type="spellStart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parte</w:t>
            </w:r>
            <w:proofErr w:type="spellEnd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(„das Ganze steht für einen Teil“).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78" w:rsidRPr="00BC7E05" w:rsidRDefault="00903E78" w:rsidP="00903E78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„… sah er nur zwei etwas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ärmlich behoste Beine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.” (Z.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6) </w:t>
            </w:r>
          </w:p>
          <w:p w:rsidR="00903E78" w:rsidRPr="00BC7E05" w:rsidRDefault="00903E78" w:rsidP="00903E78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„… sah von oben auf das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Haarg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strüpp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herunter.”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f, vgl. Z.</w:t>
            </w:r>
            <w:r w:rsidR="00A52EC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57)</w:t>
            </w:r>
          </w:p>
          <w:p w:rsidR="00903E78" w:rsidRPr="00BC7E05" w:rsidRDefault="00903E78" w:rsidP="00903E78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903E78" w:rsidP="000E2B5D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„Die krummen Beine kamen einen Schritt zurück“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47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f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163E" w:rsidRPr="00783B78" w:rsidTr="00622FBC">
        <w:trPr>
          <w:trHeight w:hRule="exact" w:val="2409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00"/>
              </w:rPr>
            </w:pPr>
            <w:r w:rsidRPr="003F163E"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FF" w:themeFill="background1"/>
              </w:rPr>
              <w:lastRenderedPageBreak/>
              <w:t>Satzebene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0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color w:val="FF0000"/>
                <w:spacing w:val="2"/>
              </w:rPr>
            </w:pPr>
            <w:r w:rsidRPr="003F163E">
              <w:rPr>
                <w:rFonts w:asciiTheme="minorHAnsi" w:hAnsiTheme="minorHAnsi" w:cstheme="minorHAnsi"/>
                <w:b/>
                <w:color w:val="000000" w:themeColor="text1"/>
                <w:spacing w:val="2"/>
                <w:shd w:val="clear" w:color="auto" w:fill="FFFFFF" w:themeFill="background1"/>
              </w:rPr>
              <w:t>Anapher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78" w:rsidRPr="00BC7E05" w:rsidRDefault="00903E78" w:rsidP="00903E7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Anapher (Rückbezug) bezeichnet die Wiederh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lung desselben Wortes oder eines Satzes zu Beginn aufeinander folgender Verse oder Strophen (Gedicht) bzw. Sätze oder Satzteile (Prosatext). Die Wiederh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lung verstärkt die Aussage.</w:t>
            </w:r>
          </w:p>
          <w:p w:rsidR="00903E78" w:rsidRPr="00BC7E05" w:rsidRDefault="00903E78" w:rsidP="00903E7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Das Wasser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rauscht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>‘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das Wasser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schwoll.“</w:t>
            </w:r>
          </w:p>
          <w:p w:rsidR="003F163E" w:rsidRPr="003F163E" w:rsidRDefault="00903E78" w:rsidP="00903E7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(J.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W.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v. Goethe „Der Fischer“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„Ich kann doch nicht weg. Ich muss doch aufpassen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.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3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3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„Er muss ja hier sein. Er ist doch viel kleiner als Ich.“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56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)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163E" w:rsidRPr="00D723B6" w:rsidTr="00370308">
        <w:trPr>
          <w:trHeight w:hRule="exact" w:val="270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shd w:val="clear" w:color="auto" w:fill="FFFFFF" w:themeFill="background1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C000"/>
              </w:rPr>
            </w:pPr>
            <w:r w:rsidRPr="003F163E"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FF" w:themeFill="background1"/>
              </w:rPr>
              <w:t xml:space="preserve">Satz-, </w:t>
            </w:r>
            <w:proofErr w:type="spellStart"/>
            <w:r w:rsidRPr="003F163E"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FF" w:themeFill="background1"/>
              </w:rPr>
              <w:t>Gedan-kenebene</w:t>
            </w:r>
            <w:proofErr w:type="spellEnd"/>
          </w:p>
          <w:p w:rsidR="003F163E" w:rsidRPr="003F163E" w:rsidRDefault="003F163E" w:rsidP="00622FBC">
            <w:pPr>
              <w:widowControl w:val="0"/>
              <w:shd w:val="clear" w:color="auto" w:fill="FFFFFF" w:themeFill="background1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pacing w:val="2"/>
                <w:shd w:val="clear" w:color="auto" w:fill="FFC00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color w:val="FF0000"/>
                <w:spacing w:val="2"/>
              </w:rPr>
            </w:pPr>
            <w:r w:rsidRPr="003F163E">
              <w:rPr>
                <w:rFonts w:asciiTheme="minorHAnsi" w:hAnsiTheme="minorHAnsi" w:cstheme="minorHAnsi"/>
                <w:b/>
                <w:color w:val="000000" w:themeColor="text1"/>
                <w:spacing w:val="2"/>
                <w:shd w:val="clear" w:color="auto" w:fill="FFFFFF" w:themeFill="background1"/>
              </w:rPr>
              <w:t>Chiasmus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color w:val="FF0000"/>
                <w:spacing w:val="2"/>
              </w:rPr>
            </w:pPr>
            <w:r w:rsidRPr="003F163E">
              <w:rPr>
                <w:rFonts w:asciiTheme="minorHAnsi" w:hAnsiTheme="minorHAnsi" w:cstheme="minorHAnsi"/>
                <w:color w:val="000000" w:themeColor="text1"/>
                <w:spacing w:val="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Beim Chiasmus (Überkreuzstellung) werden Wörter, Satzglieder (Subjekt, Prädikat, Objekt) oder Sätze kreuzweise entgegengesetzt angeordnet: Ist der erste Satz nach dem Schema Subjekt-Prädikat-Objekt au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gebaut, folgt der 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>zweite</w:t>
            </w:r>
            <w:r w:rsidR="00A52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Satz dem Schema Objekt-Prädikat</w:t>
            </w:r>
            <w:r w:rsidR="00903E7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 Subjekt. Subjekt und Objekt sind also in be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den Sätzen genau umgekehrt, quasi über Kreuz, ang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ordnet (Kreuzstellung). 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bdr w:val="dashed" w:sz="4" w:space="0" w:color="auto"/>
              </w:rPr>
              <w:t xml:space="preserve">Die Welt 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ist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groß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klein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 xml:space="preserve"> ist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bdr w:val="dashed" w:sz="4" w:space="0" w:color="auto"/>
              </w:rPr>
              <w:t>der Verstand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.“</w:t>
            </w:r>
          </w:p>
          <w:p w:rsidR="003F163E" w:rsidRPr="000E2B5D" w:rsidRDefault="000E2B5D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1186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3F163E" w:rsidRPr="000E2B5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</w:t>
            </w:r>
            <w:r w:rsidRPr="000E2B5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J. W. v. </w:t>
            </w:r>
            <w:r w:rsidR="003F163E" w:rsidRPr="000E2B5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Goethe „Faust I“)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„Immerzu</w:t>
            </w:r>
            <w:proofErr w:type="gramStart"/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?,</w:t>
            </w:r>
            <w:proofErr w:type="gramEnd"/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fragte der Mann, nachts auch? Nachts auch. Imme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r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zu. Immer.“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3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4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„dass die Ratten nachts </w:t>
            </w:r>
            <w:proofErr w:type="spellStart"/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schla-fen</w:t>
            </w:r>
            <w:proofErr w:type="spellEnd"/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? (Z.</w:t>
            </w:r>
            <w:r w:rsidR="00A52EC3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58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) … </w:t>
            </w:r>
            <w:proofErr w:type="gramStart"/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Nachts</w:t>
            </w:r>
            <w:proofErr w:type="gramEnd"/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schlafen die Ra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t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ten doch.“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6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0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3F163E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f)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163E" w:rsidRPr="00783B78" w:rsidTr="00622FBC">
        <w:trPr>
          <w:trHeight w:hRule="exact" w:val="284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FF00"/>
              </w:rPr>
            </w:pPr>
            <w:r w:rsidRPr="003F163E">
              <w:rPr>
                <w:rFonts w:asciiTheme="minorHAnsi" w:hAnsiTheme="minorHAnsi" w:cstheme="minorHAnsi"/>
                <w:spacing w:val="2"/>
                <w:shd w:val="clear" w:color="auto" w:fill="FFFFFF" w:themeFill="background1"/>
              </w:rPr>
              <w:t>Satzebene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  <w:shd w:val="clear" w:color="auto" w:fill="FFFF0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r w:rsidRPr="003F163E">
              <w:rPr>
                <w:rFonts w:asciiTheme="minorHAnsi" w:hAnsiTheme="minorHAnsi" w:cstheme="minorHAnsi"/>
                <w:b/>
                <w:spacing w:val="2"/>
                <w:shd w:val="clear" w:color="auto" w:fill="FFFF00"/>
              </w:rPr>
              <w:t>Ellipsen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Die Ellipse (Auslassung) bezeichnet einen grammatik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lisch unvollständigen Satz.  Unwichtige Teile des Sa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zes, häufig das Prädikat, fehlen. Trotzdem erschließt sich die Aussage, weil sich die Auslassungen durch den Kontext (Sprache, Situation) rekonstruieren lassen. Die verbleibenden Satzteile</w:t>
            </w:r>
            <w:r w:rsidR="00370308">
              <w:rPr>
                <w:rFonts w:asciiTheme="minorHAnsi" w:hAnsiTheme="minorHAnsi" w:cstheme="minorHAnsi"/>
                <w:sz w:val="20"/>
                <w:szCs w:val="20"/>
              </w:rPr>
              <w:t xml:space="preserve"> erhalten so eine größere Bedeu</w:t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tung.</w:t>
            </w:r>
          </w:p>
          <w:p w:rsidR="003F163E" w:rsidRPr="003F163E" w:rsidRDefault="003F163E" w:rsidP="000E2B5D">
            <w:pPr>
              <w:widowControl w:val="0"/>
              <w:kinsoku w:val="0"/>
              <w:overflowPunct w:val="0"/>
              <w:ind w:left="152" w:right="113" w:hanging="39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0E2B5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3F163E">
              <w:rPr>
                <w:rFonts w:asciiTheme="minorHAnsi" w:hAnsiTheme="minorHAnsi" w:cstheme="minorHAnsi"/>
                <w:sz w:val="20"/>
                <w:szCs w:val="20"/>
              </w:rPr>
              <w:t>„Nicht ich, [sondern] du!“;</w:t>
            </w:r>
          </w:p>
          <w:p w:rsidR="003F163E" w:rsidRPr="003F163E" w:rsidRDefault="000E2B5D" w:rsidP="000E2B5D">
            <w:pPr>
              <w:widowControl w:val="0"/>
              <w:kinsoku w:val="0"/>
              <w:overflowPunct w:val="0"/>
              <w:ind w:left="152" w:right="113" w:hanging="39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3F163E" w:rsidRPr="003F163E">
              <w:rPr>
                <w:rFonts w:asciiTheme="minorHAnsi" w:hAnsiTheme="minorHAnsi" w:cstheme="minorHAnsi"/>
                <w:sz w:val="20"/>
                <w:szCs w:val="20"/>
              </w:rPr>
              <w:t>„Du willst doch nicht etwa …!“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„Nachts auch. Immerzu. Immer“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3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5</w:t>
            </w: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„Mit einmal war das Licht weg im Keller. Und er [war] auch [weg]. Wir haben noch  [nach ihm ] ger</w:t>
            </w: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u</w:t>
            </w: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fen. Er war viel kleiner als ich. Erst vier [Jahre war er alt].“ (Z.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55</w:t>
            </w:r>
            <w:r w:rsidR="000E2B5D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="00903E7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f</w:t>
            </w:r>
            <w:r w:rsidRPr="0049791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</w:t>
            </w:r>
          </w:p>
          <w:p w:rsidR="003F163E" w:rsidRPr="003F163E" w:rsidRDefault="003F163E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3E" w:rsidRPr="003F163E" w:rsidRDefault="003F163E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1176" w:rsidRDefault="00DA1176" w:rsidP="0091186B">
      <w:pPr>
        <w:pStyle w:val="Textkrper-Erstzeileneinzug"/>
        <w:ind w:firstLine="0"/>
      </w:pPr>
      <w:bookmarkStart w:id="1" w:name="_GoBack"/>
      <w:bookmarkEnd w:id="1"/>
    </w:p>
    <w:sectPr w:rsidR="00DA1176" w:rsidSect="0091186B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72D" w:rsidRDefault="0069372D" w:rsidP="001E03DE">
      <w:r>
        <w:separator/>
      </w:r>
    </w:p>
  </w:endnote>
  <w:endnote w:type="continuationSeparator" w:id="0">
    <w:p w:rsidR="0069372D" w:rsidRDefault="0069372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C7E" w:rsidRDefault="00B36C7E" w:rsidP="00B36C7E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B36C7E" w:rsidTr="00065729">
      <w:tc>
        <w:tcPr>
          <w:tcW w:w="817" w:type="dxa"/>
        </w:tcPr>
        <w:p w:rsidR="00B36C7E" w:rsidRDefault="00B36C7E" w:rsidP="00065729">
          <w:pPr>
            <w:pStyle w:val="Fuzeile"/>
          </w:pPr>
        </w:p>
      </w:tc>
      <w:tc>
        <w:tcPr>
          <w:tcW w:w="13574" w:type="dxa"/>
        </w:tcPr>
        <w:p w:rsidR="00B36C7E" w:rsidRDefault="00B36C7E" w:rsidP="00065729">
          <w:pPr>
            <w:pStyle w:val="Fuzeile"/>
          </w:pPr>
        </w:p>
      </w:tc>
      <w:tc>
        <w:tcPr>
          <w:tcW w:w="318" w:type="dxa"/>
        </w:tcPr>
        <w:p w:rsidR="00B36C7E" w:rsidRDefault="00B36C7E" w:rsidP="00065729">
          <w:pPr>
            <w:pStyle w:val="Fuzeile"/>
          </w:pPr>
        </w:p>
      </w:tc>
    </w:tr>
    <w:tr w:rsidR="00B36C7E" w:rsidTr="00065729">
      <w:tc>
        <w:tcPr>
          <w:tcW w:w="817" w:type="dxa"/>
        </w:tcPr>
        <w:p w:rsidR="00B36C7E" w:rsidRDefault="00B36C7E" w:rsidP="00065729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B36C7E" w:rsidRDefault="00B36C7E" w:rsidP="00065729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B36C7E" w:rsidRDefault="00B36C7E" w:rsidP="00065729">
          <w:pPr>
            <w:pStyle w:val="Fuzeile"/>
          </w:pPr>
        </w:p>
      </w:tc>
    </w:tr>
    <w:tr w:rsidR="00B36C7E" w:rsidTr="00065729">
      <w:tc>
        <w:tcPr>
          <w:tcW w:w="817" w:type="dxa"/>
        </w:tcPr>
        <w:p w:rsidR="00B36C7E" w:rsidRPr="008A6B36" w:rsidRDefault="00B36C7E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B36C7E" w:rsidRDefault="00FA3B51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318" w:type="dxa"/>
        </w:tcPr>
        <w:p w:rsidR="00B36C7E" w:rsidRDefault="00B36C7E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A3B51">
            <w:rPr>
              <w:noProof/>
              <w:sz w:val="20"/>
            </w:rPr>
            <w:t>4</w:t>
          </w:r>
          <w:r w:rsidRPr="00B127D0">
            <w:rPr>
              <w:sz w:val="20"/>
            </w:rPr>
            <w:fldChar w:fldCharType="end"/>
          </w:r>
        </w:p>
      </w:tc>
    </w:tr>
  </w:tbl>
  <w:p w:rsidR="0091186B" w:rsidRPr="00B36C7E" w:rsidRDefault="0091186B" w:rsidP="00B36C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669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1186B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72D" w:rsidRDefault="0069372D" w:rsidP="001E03DE">
      <w:r>
        <w:separator/>
      </w:r>
    </w:p>
  </w:footnote>
  <w:footnote w:type="continuationSeparator" w:id="0">
    <w:p w:rsidR="0069372D" w:rsidRDefault="0069372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86B" w:rsidRPr="00F131AC" w:rsidRDefault="0091186B" w:rsidP="0091186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193802D" wp14:editId="62A8F08C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86B" w:rsidRPr="00E20335" w:rsidRDefault="0091186B" w:rsidP="0091186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75pt;margin-top:23.25pt;width:731.25pt;height:34.3pt;z-index:25166950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GBK3ZiEBAAAiw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91186B" w:rsidRPr="00E20335" w:rsidRDefault="0091186B" w:rsidP="0091186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91186B" w:rsidRDefault="0091186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1F50C2" wp14:editId="4969E427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3E"/>
    <w:rsid w:val="000E2B5D"/>
    <w:rsid w:val="001A2103"/>
    <w:rsid w:val="001C2B06"/>
    <w:rsid w:val="001E03DE"/>
    <w:rsid w:val="002223B8"/>
    <w:rsid w:val="00296589"/>
    <w:rsid w:val="002B75DE"/>
    <w:rsid w:val="002E7317"/>
    <w:rsid w:val="00370308"/>
    <w:rsid w:val="003F163E"/>
    <w:rsid w:val="00445B6B"/>
    <w:rsid w:val="0044650F"/>
    <w:rsid w:val="0049791C"/>
    <w:rsid w:val="004A3E1D"/>
    <w:rsid w:val="004B5C50"/>
    <w:rsid w:val="0052576C"/>
    <w:rsid w:val="005800EC"/>
    <w:rsid w:val="0069372D"/>
    <w:rsid w:val="008A6B36"/>
    <w:rsid w:val="008A7911"/>
    <w:rsid w:val="00903E78"/>
    <w:rsid w:val="0091186B"/>
    <w:rsid w:val="009533B3"/>
    <w:rsid w:val="009935DA"/>
    <w:rsid w:val="009C05F9"/>
    <w:rsid w:val="00A17AE7"/>
    <w:rsid w:val="00A52EC3"/>
    <w:rsid w:val="00B127D0"/>
    <w:rsid w:val="00B36C7E"/>
    <w:rsid w:val="00C1176F"/>
    <w:rsid w:val="00C22DA6"/>
    <w:rsid w:val="00C329C9"/>
    <w:rsid w:val="00CD3271"/>
    <w:rsid w:val="00CD6932"/>
    <w:rsid w:val="00D977BE"/>
    <w:rsid w:val="00DA114A"/>
    <w:rsid w:val="00DA1176"/>
    <w:rsid w:val="00DC7E46"/>
    <w:rsid w:val="00E15C59"/>
    <w:rsid w:val="00E82045"/>
    <w:rsid w:val="00EB53A5"/>
    <w:rsid w:val="00F131AC"/>
    <w:rsid w:val="00F44A67"/>
    <w:rsid w:val="00F82581"/>
    <w:rsid w:val="00FA3B51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00E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00EC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17A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00E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00EC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17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Bernd\Handreichung%20sprachliche%20Mittel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A140-7439-49EF-BB13-161EAD38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4</Pages>
  <Words>939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Conny Kress</dc:creator>
  <cp:lastModifiedBy>Barbian, Markus (LS)</cp:lastModifiedBy>
  <cp:revision>12</cp:revision>
  <cp:lastPrinted>2017-11-25T21:15:00Z</cp:lastPrinted>
  <dcterms:created xsi:type="dcterms:W3CDTF">2017-11-25T21:12:00Z</dcterms:created>
  <dcterms:modified xsi:type="dcterms:W3CDTF">2018-06-28T06:29:00Z</dcterms:modified>
</cp:coreProperties>
</file>