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D2E9" w14:textId="77777777" w:rsidR="00EE0D23" w:rsidRDefault="006E4114">
      <w:pPr>
        <w:pStyle w:val="Titel"/>
        <w:rPr>
          <w:sz w:val="52"/>
          <w:szCs w:val="52"/>
        </w:rPr>
      </w:pPr>
      <w:r>
        <w:rPr>
          <w:sz w:val="52"/>
          <w:szCs w:val="52"/>
        </w:rPr>
        <w:t>Valerius Maximus: Facta et Dicta Memorabilia 1.8: Wundergeschichten</w:t>
      </w:r>
    </w:p>
    <w:p w14:paraId="137DFC21" w14:textId="77777777" w:rsidR="00EE0D23" w:rsidRDefault="006E4114">
      <w:pPr>
        <w:pStyle w:val="Heading"/>
      </w:pPr>
      <w:r>
        <w:t xml:space="preserve">Wie das mythischen Brüderpaares Castor und Pollux in den Kampf </w:t>
      </w:r>
      <w:proofErr w:type="gramStart"/>
      <w:r>
        <w:t>eingriff</w:t>
      </w:r>
      <w:proofErr w:type="gramEnd"/>
    </w:p>
    <w:p w14:paraId="633E3C67" w14:textId="77777777" w:rsidR="00EE0D23" w:rsidRDefault="006E4114">
      <w:pPr>
        <w:pStyle w:val="Textbody"/>
        <w:spacing w:after="57"/>
      </w:pPr>
      <w:r>
        <w:t xml:space="preserve">Der folgende Text ist eine vereinfachte Version. Die vollständige Fassung findet bei der Bibliothek des </w:t>
      </w:r>
      <w:r>
        <w:rPr>
          <w:rFonts w:cs="Arial"/>
        </w:rPr>
        <w:t xml:space="preserve"> </w:t>
      </w:r>
      <w:hyperlink r:id="rId7" w:history="1">
        <w:r>
          <w:rPr>
            <w:rStyle w:val="Internetlink"/>
            <w:rFonts w:cs="Arial"/>
          </w:rPr>
          <w:t>Packard Humanities Institute</w:t>
        </w:r>
      </w:hyperlink>
      <w:r>
        <w:rPr>
          <w:rFonts w:cs="Arial"/>
        </w:rPr>
        <w:t>.</w:t>
      </w:r>
    </w:p>
    <w:p w14:paraId="65A02105" w14:textId="77777777" w:rsidR="00EE0D23" w:rsidRDefault="006E4114">
      <w:pPr>
        <w:pStyle w:val="berschrift1"/>
        <w:spacing w:before="113" w:after="119"/>
      </w:pPr>
      <w:r>
        <w:t xml:space="preserve">1,8: De </w:t>
      </w:r>
      <w:proofErr w:type="spellStart"/>
      <w:r>
        <w:t>miraculis</w:t>
      </w:r>
      <w:proofErr w:type="spellEnd"/>
      <w:r>
        <w:t>: Über die Wunder - Einführung</w:t>
      </w:r>
    </w:p>
    <w:p w14:paraId="4B1FA258" w14:textId="77777777" w:rsidR="00EE0D23" w:rsidRDefault="006E4114">
      <w:pPr>
        <w:pStyle w:val="Textbody"/>
      </w:pPr>
      <w:r>
        <w:t>In der Einführung erklärt der Autor, Valerius Maximus, worum es in diesem Kapitel geht.</w:t>
      </w:r>
    </w:p>
    <w:tbl>
      <w:tblPr>
        <w:tblW w:w="9756" w:type="dxa"/>
        <w:tblInd w:w="5" w:type="dxa"/>
        <w:tblLayout w:type="fixed"/>
        <w:tblCellMar>
          <w:left w:w="10" w:type="dxa"/>
          <w:right w:w="10" w:type="dxa"/>
        </w:tblCellMar>
        <w:tblLook w:val="0000" w:firstRow="0" w:lastRow="0" w:firstColumn="0" w:lastColumn="0" w:noHBand="0" w:noVBand="0"/>
      </w:tblPr>
      <w:tblGrid>
        <w:gridCol w:w="5670"/>
        <w:gridCol w:w="4086"/>
      </w:tblGrid>
      <w:tr w:rsidR="00EE0D23" w14:paraId="3C92C131" w14:textId="77777777">
        <w:tc>
          <w:tcPr>
            <w:tcW w:w="5670" w:type="dxa"/>
            <w:tcBorders>
              <w:top w:val="single" w:sz="2" w:space="0" w:color="666666"/>
              <w:left w:val="single" w:sz="2" w:space="0" w:color="666666"/>
              <w:bottom w:val="single" w:sz="2" w:space="0" w:color="666666"/>
            </w:tcBorders>
            <w:tcMar>
              <w:top w:w="113" w:type="dxa"/>
              <w:left w:w="113" w:type="dxa"/>
              <w:bottom w:w="113" w:type="dxa"/>
              <w:right w:w="113" w:type="dxa"/>
            </w:tcMar>
            <w:vAlign w:val="center"/>
          </w:tcPr>
          <w:p w14:paraId="17A3E888" w14:textId="77777777" w:rsidR="00EE0D23" w:rsidRDefault="006E4114">
            <w:pPr>
              <w:pStyle w:val="Textbody"/>
            </w:pPr>
            <w:r>
              <w:t>1.8. Initium</w:t>
            </w:r>
          </w:p>
          <w:p w14:paraId="061C65BA" w14:textId="77777777" w:rsidR="00EE0D23" w:rsidRDefault="006E4114">
            <w:pPr>
              <w:pStyle w:val="Textbody"/>
            </w:pPr>
            <w:r>
              <w:t>Multa etiam interdiu et vigilantibus acciderunt perinde ac tenebrarum somnique nube involuta.</w:t>
            </w:r>
          </w:p>
        </w:tc>
        <w:tc>
          <w:tcPr>
            <w:tcW w:w="4086" w:type="dxa"/>
            <w:tcBorders>
              <w:top w:val="single" w:sz="2" w:space="0" w:color="666666"/>
              <w:left w:val="single" w:sz="2" w:space="0" w:color="666666"/>
              <w:bottom w:val="single" w:sz="2" w:space="0" w:color="666666"/>
              <w:right w:val="single" w:sz="2" w:space="0" w:color="666666"/>
            </w:tcBorders>
            <w:tcMar>
              <w:top w:w="113" w:type="dxa"/>
              <w:left w:w="113" w:type="dxa"/>
              <w:bottom w:w="113" w:type="dxa"/>
              <w:right w:w="113" w:type="dxa"/>
            </w:tcMar>
            <w:vAlign w:val="center"/>
          </w:tcPr>
          <w:p w14:paraId="52EDF282" w14:textId="77777777" w:rsidR="0022356D" w:rsidRPr="0022356D" w:rsidRDefault="0022356D" w:rsidP="0022356D">
            <w:pPr>
              <w:suppressAutoHyphens w:val="0"/>
              <w:autoSpaceDN/>
              <w:spacing w:after="120" w:line="276" w:lineRule="auto"/>
              <w:textAlignment w:val="auto"/>
              <w:rPr>
                <w:rFonts w:ascii="Times New Roman" w:eastAsia="Times New Roman" w:hAnsi="Times New Roman" w:cs="Times New Roman"/>
                <w:kern w:val="0"/>
                <w:lang w:eastAsia="de-DE" w:bidi="ar-SA"/>
              </w:rPr>
            </w:pPr>
            <w:r w:rsidRPr="0022356D">
              <w:rPr>
                <w:rFonts w:ascii="Times New Roman" w:eastAsia="Times New Roman" w:hAnsi="Times New Roman" w:cs="Times New Roman"/>
                <w:kern w:val="0"/>
                <w:sz w:val="22"/>
                <w:szCs w:val="22"/>
                <w:lang w:eastAsia="de-DE" w:bidi="ar-SA"/>
              </w:rPr>
              <w:t>Viele Dinge sind auch bei Tage den Menschen, die wach waren, zugestoßen, so wie wenn sie in einer Wolke der Dunkelheit und des Schlafes eingehüllt gewesen wären.</w:t>
            </w:r>
            <w:r w:rsidRPr="0022356D">
              <w:rPr>
                <w:rFonts w:ascii="Times New Roman" w:eastAsia="Times New Roman" w:hAnsi="Times New Roman" w:cs="Times New Roman"/>
                <w:i/>
                <w:iCs/>
                <w:kern w:val="0"/>
                <w:sz w:val="22"/>
                <w:szCs w:val="22"/>
                <w:lang w:eastAsia="de-DE" w:bidi="ar-SA"/>
              </w:rPr>
              <w:t xml:space="preserve"> </w:t>
            </w:r>
          </w:p>
          <w:p w14:paraId="523E56BF" w14:textId="1A052876" w:rsidR="00EE0D23" w:rsidRDefault="00EE0D23" w:rsidP="0022356D">
            <w:pPr>
              <w:pStyle w:val="Vokabelangabe"/>
              <w:spacing w:after="120"/>
              <w:rPr>
                <w:rFonts w:cs="Arial"/>
              </w:rPr>
            </w:pPr>
          </w:p>
        </w:tc>
      </w:tr>
      <w:tr w:rsidR="00EE0D23" w14:paraId="511D4480" w14:textId="77777777">
        <w:tc>
          <w:tcPr>
            <w:tcW w:w="5670" w:type="dxa"/>
            <w:tcBorders>
              <w:left w:val="single" w:sz="2" w:space="0" w:color="666666"/>
              <w:bottom w:val="single" w:sz="2" w:space="0" w:color="666666"/>
            </w:tcBorders>
            <w:tcMar>
              <w:top w:w="113" w:type="dxa"/>
              <w:left w:w="113" w:type="dxa"/>
              <w:bottom w:w="113" w:type="dxa"/>
              <w:right w:w="113" w:type="dxa"/>
            </w:tcMar>
            <w:vAlign w:val="center"/>
          </w:tcPr>
          <w:p w14:paraId="650A4C8A" w14:textId="77777777" w:rsidR="00EE0D23" w:rsidRDefault="006E4114">
            <w:pPr>
              <w:pStyle w:val="Textbody"/>
            </w:pPr>
            <w:r>
              <w:t>Quae merito miracula vocentur,</w:t>
            </w:r>
          </w:p>
          <w:p w14:paraId="57273EDF" w14:textId="77777777" w:rsidR="00EE0D23" w:rsidRDefault="006E4114">
            <w:pPr>
              <w:pStyle w:val="Textbody"/>
            </w:pPr>
            <w:r>
              <w:t>quia dinoscere arduum est,</w:t>
            </w:r>
          </w:p>
          <w:p w14:paraId="17A3CAB4" w14:textId="77777777" w:rsidR="00EE0D23" w:rsidRDefault="006E4114">
            <w:pPr>
              <w:pStyle w:val="Textbody"/>
            </w:pPr>
            <w:r>
              <w:t>unde manaverint aut qua ratione constiterint.</w:t>
            </w:r>
          </w:p>
          <w:p w14:paraId="01A41F21" w14:textId="77777777" w:rsidR="00EE0D23" w:rsidRDefault="006E4114">
            <w:pPr>
              <w:pStyle w:val="Textbody"/>
            </w:pPr>
            <w:r>
              <w:t>Quorum e magno acervo in primis illud occurrit.</w:t>
            </w:r>
          </w:p>
        </w:tc>
        <w:tc>
          <w:tcPr>
            <w:tcW w:w="4086" w:type="dxa"/>
            <w:tcBorders>
              <w:left w:val="single" w:sz="2" w:space="0" w:color="666666"/>
              <w:bottom w:val="single" w:sz="2" w:space="0" w:color="666666"/>
              <w:right w:val="single" w:sz="2" w:space="0" w:color="666666"/>
            </w:tcBorders>
            <w:tcMar>
              <w:top w:w="113" w:type="dxa"/>
              <w:left w:w="113" w:type="dxa"/>
              <w:bottom w:w="113" w:type="dxa"/>
              <w:right w:w="113" w:type="dxa"/>
            </w:tcMar>
            <w:vAlign w:val="center"/>
          </w:tcPr>
          <w:p w14:paraId="45366C12" w14:textId="77777777" w:rsidR="0022356D" w:rsidRDefault="0022356D" w:rsidP="0022356D">
            <w:pPr>
              <w:suppressAutoHyphens w:val="0"/>
              <w:autoSpaceDN/>
              <w:spacing w:after="120" w:line="276" w:lineRule="auto"/>
              <w:textAlignment w:val="auto"/>
              <w:rPr>
                <w:rFonts w:ascii="Times New Roman" w:eastAsia="Times New Roman" w:hAnsi="Times New Roman" w:cs="Times New Roman"/>
                <w:kern w:val="0"/>
                <w:sz w:val="22"/>
                <w:szCs w:val="22"/>
                <w:lang w:eastAsia="de-DE" w:bidi="ar-SA"/>
              </w:rPr>
            </w:pPr>
            <w:r w:rsidRPr="0022356D">
              <w:rPr>
                <w:rFonts w:ascii="Times New Roman" w:eastAsia="Times New Roman" w:hAnsi="Times New Roman" w:cs="Times New Roman"/>
                <w:kern w:val="0"/>
                <w:sz w:val="22"/>
                <w:szCs w:val="22"/>
                <w:lang w:eastAsia="de-DE" w:bidi="ar-SA"/>
              </w:rPr>
              <w:t>Weil es schwer ist zu erkennen, woher diese Dinge kamen und wie sie entstanden sind, sollen sie zu Recht „Wunder“ genannt werden.</w:t>
            </w:r>
          </w:p>
          <w:p w14:paraId="53F3F57B" w14:textId="0F7B6E84" w:rsidR="00EE0D23" w:rsidRDefault="0022356D" w:rsidP="0022356D">
            <w:pPr>
              <w:suppressAutoHyphens w:val="0"/>
              <w:autoSpaceDN/>
              <w:spacing w:after="120" w:line="276" w:lineRule="auto"/>
              <w:textAlignment w:val="auto"/>
            </w:pPr>
            <w:r w:rsidRPr="0022356D">
              <w:rPr>
                <w:rFonts w:ascii="Times New Roman" w:eastAsia="Times New Roman" w:hAnsi="Times New Roman" w:cs="Times New Roman"/>
                <w:kern w:val="0"/>
                <w:sz w:val="22"/>
                <w:szCs w:val="22"/>
                <w:lang w:eastAsia="de-DE" w:bidi="ar-SA"/>
              </w:rPr>
              <w:t>Aus der großen Menge dieser Dinge ist zuerst dieses aufgefallen:</w:t>
            </w:r>
          </w:p>
        </w:tc>
      </w:tr>
    </w:tbl>
    <w:p w14:paraId="6AD9D404" w14:textId="77777777" w:rsidR="00EE0D23" w:rsidRDefault="006E4114">
      <w:pPr>
        <w:pStyle w:val="berschrift1"/>
      </w:pPr>
      <w:r>
        <w:t>Die Erscheinung des Brüderpaares Castor und Pollux</w:t>
      </w:r>
    </w:p>
    <w:p w14:paraId="41A77E69" w14:textId="7ABE8E36" w:rsidR="00EE0D23" w:rsidRDefault="006E4114">
      <w:pPr>
        <w:pStyle w:val="berschrift2"/>
      </w:pPr>
      <w:r>
        <w:t xml:space="preserve">Facta et </w:t>
      </w:r>
      <w:proofErr w:type="spellStart"/>
      <w:r>
        <w:t>dicta</w:t>
      </w:r>
      <w:proofErr w:type="spellEnd"/>
      <w:r>
        <w:t xml:space="preserve"> </w:t>
      </w:r>
      <w:proofErr w:type="spellStart"/>
      <w:r>
        <w:t>memorabilia</w:t>
      </w:r>
      <w:proofErr w:type="spellEnd"/>
      <w:r>
        <w:t xml:space="preserve"> 1, 8, 1</w:t>
      </w:r>
    </w:p>
    <w:p w14:paraId="284B66D8" w14:textId="77777777" w:rsidR="0022356D" w:rsidRDefault="0022356D" w:rsidP="0022356D">
      <w:pPr>
        <w:pStyle w:val="StandardWeb"/>
      </w:pPr>
      <w:r>
        <w:t xml:space="preserve">Am Anfang des 5. Jh. v. Chr. lag die jungen römische Republik im Konflikt mit den </w:t>
      </w:r>
      <w:proofErr w:type="spellStart"/>
      <w:r>
        <w:t>Tuskulanern</w:t>
      </w:r>
      <w:proofErr w:type="spellEnd"/>
      <w:r>
        <w:t xml:space="preserve">; dies war Teil der </w:t>
      </w:r>
      <w:proofErr w:type="spellStart"/>
      <w:r>
        <w:t>Latinerkriege</w:t>
      </w:r>
      <w:proofErr w:type="spellEnd"/>
      <w:r>
        <w:t xml:space="preserve"> (siehe die </w:t>
      </w:r>
      <w:hyperlink r:id="rId8" w:tgtFrame="_blank" w:history="1">
        <w:r>
          <w:rPr>
            <w:rStyle w:val="Hyperlink"/>
          </w:rPr>
          <w:t>Tabelle zur römischen Geschichte</w:t>
        </w:r>
      </w:hyperlink>
      <w:r>
        <w:t xml:space="preserve">). Die Römer ernannten Aulus Postumius Albus </w:t>
      </w:r>
      <w:r>
        <w:rPr>
          <w:rStyle w:val="Hervorhebung"/>
        </w:rPr>
        <w:t xml:space="preserve">zum </w:t>
      </w:r>
      <w:proofErr w:type="spellStart"/>
      <w:r>
        <w:rPr>
          <w:rStyle w:val="Hervorhebung"/>
        </w:rPr>
        <w:t>dictator</w:t>
      </w:r>
      <w:proofErr w:type="spellEnd"/>
      <w:r>
        <w:rPr>
          <w:rStyle w:val="Hervorhebung"/>
        </w:rPr>
        <w:t xml:space="preserve">. </w:t>
      </w:r>
      <w:r>
        <w:t xml:space="preserve">Das Amt des </w:t>
      </w:r>
      <w:proofErr w:type="spellStart"/>
      <w:r>
        <w:rPr>
          <w:rStyle w:val="Hervorhebung"/>
        </w:rPr>
        <w:t>dictator</w:t>
      </w:r>
      <w:proofErr w:type="spellEnd"/>
      <w:r>
        <w:t xml:space="preserve"> diente dazu, in Krisenzeiten einen einzelnen Heerführer zu haben, der mehr Macht </w:t>
      </w:r>
      <w:proofErr w:type="gramStart"/>
      <w:r>
        <w:t>als  der</w:t>
      </w:r>
      <w:proofErr w:type="gramEnd"/>
      <w:r>
        <w:t xml:space="preserve"> Konsul hatte und sich nicht mit einem Kollegen abstimmen musste. Die Amtszeit des </w:t>
      </w:r>
      <w:proofErr w:type="spellStart"/>
      <w:r>
        <w:rPr>
          <w:rStyle w:val="Hervorhebung"/>
        </w:rPr>
        <w:t>dictator</w:t>
      </w:r>
      <w:proofErr w:type="spellEnd"/>
      <w:r>
        <w:t xml:space="preserve"> war zeitlich eng begrenzt.</w:t>
      </w:r>
    </w:p>
    <w:p w14:paraId="51A95DC8" w14:textId="404B5D54" w:rsidR="00EE0D23" w:rsidRDefault="0022356D" w:rsidP="0022356D">
      <w:pPr>
        <w:pStyle w:val="StandardWeb"/>
      </w:pPr>
      <w:r>
        <w:rPr>
          <w:rFonts w:ascii="Liberation Serif" w:hAnsi="Liberation Serif" w:cs="Liberation Serif"/>
        </w:rPr>
        <w:t xml:space="preserve">Castor und Pollux waren ein mythisches Brüderpaar; siehe den Artikel der </w:t>
      </w:r>
      <w:hyperlink r:id="rId9" w:history="1">
        <w:r>
          <w:rPr>
            <w:rStyle w:val="Hyperlink"/>
            <w:rFonts w:ascii="Liberation Serif" w:hAnsi="Liberation Serif" w:cs="Liberation Serif"/>
          </w:rPr>
          <w:t>Wikipedia</w:t>
        </w:r>
      </w:hyperlink>
      <w:r>
        <w:rPr>
          <w:rFonts w:ascii="Liberation Serif" w:hAnsi="Liberation Serif" w:cs="Liberation Serif"/>
        </w:rPr>
        <w:t xml:space="preserve">. </w:t>
      </w:r>
    </w:p>
    <w:tbl>
      <w:tblPr>
        <w:tblW w:w="9804" w:type="dxa"/>
        <w:tblInd w:w="5" w:type="dxa"/>
        <w:tblLayout w:type="fixed"/>
        <w:tblCellMar>
          <w:left w:w="10" w:type="dxa"/>
          <w:right w:w="10" w:type="dxa"/>
        </w:tblCellMar>
        <w:tblLook w:val="0000" w:firstRow="0" w:lastRow="0" w:firstColumn="0" w:lastColumn="0" w:noHBand="0" w:noVBand="0"/>
      </w:tblPr>
      <w:tblGrid>
        <w:gridCol w:w="5664"/>
        <w:gridCol w:w="4140"/>
      </w:tblGrid>
      <w:tr w:rsidR="00EE0D23" w14:paraId="5B0C7221" w14:textId="77777777">
        <w:trPr>
          <w:cantSplit/>
        </w:trPr>
        <w:tc>
          <w:tcPr>
            <w:tcW w:w="5664" w:type="dxa"/>
            <w:tcBorders>
              <w:top w:val="single" w:sz="2" w:space="0" w:color="666666"/>
              <w:left w:val="single" w:sz="2" w:space="0" w:color="666666"/>
              <w:bottom w:val="single" w:sz="2" w:space="0" w:color="666666"/>
            </w:tcBorders>
            <w:tcMar>
              <w:top w:w="113" w:type="dxa"/>
              <w:left w:w="113" w:type="dxa"/>
              <w:bottom w:w="113" w:type="dxa"/>
              <w:right w:w="113" w:type="dxa"/>
            </w:tcMar>
            <w:vAlign w:val="center"/>
          </w:tcPr>
          <w:p w14:paraId="697FA11D" w14:textId="77777777" w:rsidR="00EE0D23" w:rsidRDefault="006E4114">
            <w:pPr>
              <w:pStyle w:val="Textbody"/>
            </w:pPr>
            <w:r>
              <w:lastRenderedPageBreak/>
              <w:t>Cum apud lacum Regillum A. Postumius dictator et Tusculanorum dux Mamilius Octavius magnis viribus inter se concurrerent ac neutra acies aliquamdiu pedem referret,</w:t>
            </w:r>
          </w:p>
          <w:p w14:paraId="6054BF1C" w14:textId="77777777" w:rsidR="00EE0D23" w:rsidRDefault="006E4114">
            <w:pPr>
              <w:pStyle w:val="Textbody"/>
            </w:pPr>
            <w:r>
              <w:t>Castor ac Pollux Romanarum partium propugnatores visi hostiles copias penitus fuderunt.</w:t>
            </w:r>
          </w:p>
        </w:tc>
        <w:tc>
          <w:tcPr>
            <w:tcW w:w="4140" w:type="dxa"/>
            <w:tcBorders>
              <w:top w:val="single" w:sz="2" w:space="0" w:color="666666"/>
              <w:left w:val="single" w:sz="2" w:space="0" w:color="666666"/>
              <w:bottom w:val="single" w:sz="2" w:space="0" w:color="666666"/>
              <w:right w:val="single" w:sz="2" w:space="0" w:color="666666"/>
            </w:tcBorders>
            <w:tcMar>
              <w:top w:w="113" w:type="dxa"/>
              <w:left w:w="113" w:type="dxa"/>
              <w:bottom w:w="113" w:type="dxa"/>
              <w:right w:w="113" w:type="dxa"/>
            </w:tcMar>
            <w:vAlign w:val="center"/>
          </w:tcPr>
          <w:p w14:paraId="2E346C64" w14:textId="77777777" w:rsidR="00EE0D23" w:rsidRDefault="006E4114">
            <w:pPr>
              <w:pStyle w:val="Vokabelangabe"/>
            </w:pPr>
            <w:proofErr w:type="spellStart"/>
            <w:r>
              <w:t>vīres</w:t>
            </w:r>
            <w:proofErr w:type="spellEnd"/>
            <w:r>
              <w:t>: die Kräfte</w:t>
            </w:r>
          </w:p>
          <w:p w14:paraId="2C2EFC4A" w14:textId="77777777" w:rsidR="00EE0D23" w:rsidRDefault="006E4114">
            <w:pPr>
              <w:pStyle w:val="Vokabelangabe"/>
            </w:pPr>
            <w:proofErr w:type="spellStart"/>
            <w:r>
              <w:t>neuter</w:t>
            </w:r>
            <w:proofErr w:type="spellEnd"/>
            <w:r>
              <w:t>: keiner von beiden</w:t>
            </w:r>
          </w:p>
          <w:p w14:paraId="2191730F" w14:textId="77777777" w:rsidR="00EE0D23" w:rsidRDefault="006E4114">
            <w:pPr>
              <w:pStyle w:val="Vokabelangabe"/>
            </w:pPr>
            <w:proofErr w:type="spellStart"/>
            <w:r>
              <w:t>aliquamdiū</w:t>
            </w:r>
            <w:proofErr w:type="spellEnd"/>
            <w:r>
              <w:t xml:space="preserve"> </w:t>
            </w:r>
            <w:r>
              <w:rPr>
                <w:i/>
                <w:iCs/>
              </w:rPr>
              <w:t>(Adverb)</w:t>
            </w:r>
            <w:r>
              <w:t>: eine Zeitlang</w:t>
            </w:r>
          </w:p>
          <w:p w14:paraId="63F7C78F" w14:textId="77777777" w:rsidR="00EE0D23" w:rsidRDefault="006E4114">
            <w:pPr>
              <w:pStyle w:val="Vokabelangabe"/>
            </w:pPr>
            <w:proofErr w:type="spellStart"/>
            <w:r>
              <w:t>prōpugnātor</w:t>
            </w:r>
            <w:proofErr w:type="spellEnd"/>
            <w:r>
              <w:t xml:space="preserve">, </w:t>
            </w:r>
            <w:proofErr w:type="spellStart"/>
            <w:r>
              <w:t>prōpugnātoris</w:t>
            </w:r>
            <w:proofErr w:type="spellEnd"/>
            <w:r>
              <w:t>, m.: der Vorkämpfer, der Unterstützer</w:t>
            </w:r>
          </w:p>
          <w:p w14:paraId="38216522" w14:textId="77777777" w:rsidR="0022356D" w:rsidRPr="0022356D" w:rsidRDefault="0022356D" w:rsidP="0022356D">
            <w:pPr>
              <w:suppressAutoHyphens w:val="0"/>
              <w:autoSpaceDN/>
              <w:spacing w:before="100" w:beforeAutospacing="1"/>
              <w:ind w:left="284" w:hanging="284"/>
              <w:textAlignment w:val="auto"/>
              <w:rPr>
                <w:rFonts w:ascii="Times New Roman" w:eastAsia="Times New Roman" w:hAnsi="Times New Roman" w:cs="Times New Roman"/>
                <w:kern w:val="0"/>
                <w:lang w:eastAsia="de-DE" w:bidi="ar-SA"/>
              </w:rPr>
            </w:pPr>
            <w:r w:rsidRPr="0022356D">
              <w:rPr>
                <w:rFonts w:eastAsia="Times New Roman" w:cs="Liberation Serif"/>
                <w:kern w:val="0"/>
                <w:sz w:val="20"/>
                <w:szCs w:val="20"/>
                <w:lang w:eastAsia="de-DE" w:bidi="ar-SA"/>
              </w:rPr>
              <w:t>Castor et Pollux: Castor und Pollux (vgl. die Einleitung zu diesem Abschnitt)</w:t>
            </w:r>
          </w:p>
          <w:p w14:paraId="767BC90E" w14:textId="77777777" w:rsidR="00EE0D23" w:rsidRDefault="006E4114">
            <w:pPr>
              <w:pStyle w:val="Vokabelangabe"/>
            </w:pPr>
            <w:proofErr w:type="spellStart"/>
            <w:r>
              <w:t>Rōmānae</w:t>
            </w:r>
            <w:proofErr w:type="spellEnd"/>
            <w:r>
              <w:t xml:space="preserve"> </w:t>
            </w:r>
            <w:proofErr w:type="spellStart"/>
            <w:r>
              <w:t>partēs</w:t>
            </w:r>
            <w:proofErr w:type="spellEnd"/>
            <w:r>
              <w:t>: die römische Seite</w:t>
            </w:r>
          </w:p>
          <w:p w14:paraId="05DD0A23" w14:textId="77777777" w:rsidR="00EE0D23" w:rsidRDefault="006E4114">
            <w:pPr>
              <w:pStyle w:val="Vokabelangabe"/>
            </w:pPr>
            <w:proofErr w:type="spellStart"/>
            <w:r>
              <w:t>hostīlis</w:t>
            </w:r>
            <w:proofErr w:type="spellEnd"/>
            <w:r>
              <w:t xml:space="preserve">, </w:t>
            </w:r>
            <w:proofErr w:type="spellStart"/>
            <w:r>
              <w:t>hostīle</w:t>
            </w:r>
            <w:proofErr w:type="spellEnd"/>
            <w:r>
              <w:t>: feindlich</w:t>
            </w:r>
          </w:p>
          <w:p w14:paraId="0BDA917F" w14:textId="77777777" w:rsidR="00EE0D23" w:rsidRDefault="006E4114">
            <w:pPr>
              <w:pStyle w:val="Vokabelangabe"/>
            </w:pPr>
            <w:proofErr w:type="spellStart"/>
            <w:r>
              <w:t>fundere</w:t>
            </w:r>
            <w:proofErr w:type="spellEnd"/>
            <w:r>
              <w:t xml:space="preserve">, </w:t>
            </w:r>
            <w:proofErr w:type="spellStart"/>
            <w:r>
              <w:t>fundō</w:t>
            </w:r>
            <w:proofErr w:type="spellEnd"/>
            <w:r>
              <w:t xml:space="preserve">, </w:t>
            </w:r>
            <w:proofErr w:type="spellStart"/>
            <w:r>
              <w:t>fūdī</w:t>
            </w:r>
            <w:proofErr w:type="spellEnd"/>
            <w:r>
              <w:t xml:space="preserve">, </w:t>
            </w:r>
            <w:proofErr w:type="spellStart"/>
            <w:r>
              <w:t>fūsum</w:t>
            </w:r>
            <w:proofErr w:type="spellEnd"/>
            <w:r>
              <w:t xml:space="preserve">: ausgießen; </w:t>
            </w:r>
            <w:r>
              <w:rPr>
                <w:i/>
                <w:iCs/>
              </w:rPr>
              <w:t>hier</w:t>
            </w:r>
            <w:r>
              <w:t>: vernichten</w:t>
            </w:r>
          </w:p>
        </w:tc>
      </w:tr>
    </w:tbl>
    <w:p w14:paraId="5AA50AD6" w14:textId="089DAB68" w:rsidR="0022356D" w:rsidRDefault="0022356D"/>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8"/>
      </w:tblGrid>
      <w:tr w:rsidR="0022356D" w14:paraId="720E3C88" w14:textId="77777777" w:rsidTr="0022356D">
        <w:tc>
          <w:tcPr>
            <w:tcW w:w="4928" w:type="dxa"/>
          </w:tcPr>
          <w:p w14:paraId="351F210F" w14:textId="77777777" w:rsidR="0022356D" w:rsidRPr="0022356D" w:rsidRDefault="0022356D" w:rsidP="0022356D">
            <w:pPr>
              <w:suppressAutoHyphens w:val="0"/>
              <w:autoSpaceDN/>
              <w:spacing w:before="100" w:beforeAutospacing="1" w:after="142" w:line="276" w:lineRule="auto"/>
              <w:textAlignment w:val="auto"/>
              <w:rPr>
                <w:rFonts w:ascii="Times New Roman" w:eastAsia="Times New Roman" w:hAnsi="Times New Roman" w:cs="Times New Roman"/>
                <w:kern w:val="0"/>
                <w:lang w:eastAsia="de-DE" w:bidi="ar-SA"/>
              </w:rPr>
            </w:pPr>
            <w:r w:rsidRPr="0022356D">
              <w:rPr>
                <w:rFonts w:ascii="Times New Roman" w:eastAsia="Times New Roman" w:hAnsi="Times New Roman" w:cs="Times New Roman"/>
                <w:kern w:val="0"/>
                <w:lang w:eastAsia="de-DE" w:bidi="ar-SA"/>
              </w:rPr>
              <w:t>Der Tempel des Castor und Pollux auf dem Forum Romanum erinnert heute noch an die Bedeutung der Sage. Die Säulen stammen aus der Zeit des Tiberius; zu dieser Zeit schrieb Valerius Maximus sein Handbuch.</w:t>
            </w:r>
          </w:p>
          <w:p w14:paraId="306B9464" w14:textId="77777777" w:rsidR="0022356D" w:rsidRDefault="0022356D" w:rsidP="0022356D">
            <w:pPr>
              <w:suppressAutoHyphens w:val="0"/>
              <w:autoSpaceDN/>
              <w:spacing w:before="100" w:beforeAutospacing="1" w:after="142" w:line="276" w:lineRule="auto"/>
              <w:textAlignment w:val="auto"/>
              <w:rPr>
                <w:rFonts w:ascii="Times New Roman" w:eastAsia="Times New Roman" w:hAnsi="Times New Roman" w:cs="Times New Roman"/>
                <w:kern w:val="0"/>
                <w:lang w:eastAsia="de-DE" w:bidi="ar-SA"/>
              </w:rPr>
            </w:pPr>
          </w:p>
        </w:tc>
        <w:tc>
          <w:tcPr>
            <w:tcW w:w="4928" w:type="dxa"/>
          </w:tcPr>
          <w:p w14:paraId="2A2895F9" w14:textId="27481ABE" w:rsidR="0022356D" w:rsidRDefault="0022356D" w:rsidP="0022356D">
            <w:pPr>
              <w:suppressAutoHyphens w:val="0"/>
              <w:autoSpaceDN/>
              <w:spacing w:before="100" w:beforeAutospacing="1" w:after="142" w:line="276" w:lineRule="auto"/>
              <w:textAlignment w:val="auto"/>
              <w:rPr>
                <w:rFonts w:ascii="Times New Roman" w:eastAsia="Times New Roman" w:hAnsi="Times New Roman" w:cs="Times New Roman"/>
                <w:kern w:val="0"/>
                <w:lang w:eastAsia="de-DE" w:bidi="ar-SA"/>
              </w:rPr>
            </w:pPr>
            <w:r>
              <w:rPr>
                <w:noProof/>
              </w:rPr>
              <w:drawing>
                <wp:anchor distT="0" distB="0" distL="114300" distR="114300" simplePos="0" relativeHeight="251659264" behindDoc="0" locked="0" layoutInCell="1" allowOverlap="1" wp14:anchorId="1436A0C0" wp14:editId="3773C334">
                  <wp:simplePos x="0" y="0"/>
                  <wp:positionH relativeFrom="column">
                    <wp:posOffset>2540</wp:posOffset>
                  </wp:positionH>
                  <wp:positionV relativeFrom="paragraph">
                    <wp:posOffset>0</wp:posOffset>
                  </wp:positionV>
                  <wp:extent cx="2511360" cy="3203640"/>
                  <wp:effectExtent l="0" t="0" r="3240" b="0"/>
                  <wp:wrapSquare wrapText="bothSides"/>
                  <wp:docPr id="4" name="Grafik 20" descr="Tempel des Castor und Pollux auf dem Forum Romanum&#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l="6031" t="4216" r="4500" b="7429"/>
                          <a:stretch>
                            <a:fillRect/>
                          </a:stretch>
                        </pic:blipFill>
                        <pic:spPr>
                          <a:xfrm>
                            <a:off x="0" y="0"/>
                            <a:ext cx="2511360" cy="3203640"/>
                          </a:xfrm>
                          <a:prstGeom prst="rect">
                            <a:avLst/>
                          </a:prstGeom>
                          <a:noFill/>
                          <a:ln>
                            <a:noFill/>
                            <a:prstDash/>
                          </a:ln>
                        </pic:spPr>
                      </pic:pic>
                    </a:graphicData>
                  </a:graphic>
                </wp:anchor>
              </w:drawing>
            </w:r>
          </w:p>
        </w:tc>
      </w:tr>
    </w:tbl>
    <w:p w14:paraId="58551173" w14:textId="77777777" w:rsidR="0022356D" w:rsidRDefault="0022356D" w:rsidP="0022356D">
      <w:pPr>
        <w:suppressAutoHyphens w:val="0"/>
        <w:autoSpaceDN/>
        <w:spacing w:before="100" w:beforeAutospacing="1" w:after="142" w:line="276" w:lineRule="auto"/>
        <w:textAlignment w:val="auto"/>
        <w:rPr>
          <w:rFonts w:ascii="Times New Roman" w:eastAsia="Times New Roman" w:hAnsi="Times New Roman" w:cs="Times New Roman"/>
          <w:kern w:val="0"/>
          <w:lang w:eastAsia="de-DE" w:bidi="ar-SA"/>
        </w:rPr>
      </w:pPr>
    </w:p>
    <w:p w14:paraId="5683FE85" w14:textId="77777777" w:rsidR="00EE0D23" w:rsidRDefault="006E4114">
      <w:pPr>
        <w:pStyle w:val="berschrift1"/>
      </w:pPr>
      <w:r>
        <w:t xml:space="preserve">Facta et </w:t>
      </w:r>
      <w:proofErr w:type="spellStart"/>
      <w:r>
        <w:t>dicta</w:t>
      </w:r>
      <w:proofErr w:type="spellEnd"/>
      <w:r>
        <w:t xml:space="preserve"> </w:t>
      </w:r>
      <w:proofErr w:type="spellStart"/>
      <w:r>
        <w:t>memorabilia</w:t>
      </w:r>
      <w:proofErr w:type="spellEnd"/>
      <w:r>
        <w:t xml:space="preserve"> 1, 8, 8: Eine Erscheinung </w:t>
      </w:r>
      <w:proofErr w:type="spellStart"/>
      <w:r>
        <w:t>Iulius</w:t>
      </w:r>
      <w:proofErr w:type="spellEnd"/>
      <w:r>
        <w:t xml:space="preserve"> Caesars</w:t>
      </w:r>
    </w:p>
    <w:p w14:paraId="20C8077D" w14:textId="77777777" w:rsidR="00EE0D23" w:rsidRDefault="006E4114">
      <w:pPr>
        <w:spacing w:line="360" w:lineRule="auto"/>
      </w:pPr>
      <w:r>
        <w:t xml:space="preserve">Im vorangehenden Abschnitt spricht der Autor von der Stadt Alba und ihrer Besiedlung durch </w:t>
      </w:r>
      <w:proofErr w:type="spellStart"/>
      <w:r>
        <w:t>Ascanius</w:t>
      </w:r>
      <w:proofErr w:type="spellEnd"/>
      <w:r>
        <w:t xml:space="preserve">, den Sohn des Aeneas. In dieser Geschichte erzählt er von einer Erscheinung Caesars in der Schlacht von Philippi im Jahr 42 n. Chr. zwischen Octavian, dem späteren Augustus, und Marcus Antonius auf der einen Seite und den Caesarmördern auf der anderen Seite. Caesar war zu diesem Zeitpunkt also bereits tot. Zu dieser Schlacht siehe die </w:t>
      </w:r>
      <w:hyperlink r:id="rId11" w:anchor="philippi" w:history="1">
        <w:r w:rsidRPr="00CD78BC">
          <w:rPr>
            <w:color w:val="2F5496" w:themeColor="accent1" w:themeShade="BF"/>
            <w:u w:val="single"/>
          </w:rPr>
          <w:t>Tabelle zur römischen Geschichte</w:t>
        </w:r>
      </w:hyperlink>
      <w:r>
        <w:t>.</w:t>
      </w:r>
    </w:p>
    <w:p w14:paraId="34D411B7" w14:textId="77777777" w:rsidR="00EE0D23" w:rsidRDefault="006E4114">
      <w:pPr>
        <w:spacing w:line="360" w:lineRule="auto"/>
      </w:pPr>
      <w:r>
        <w:t xml:space="preserve">Originaltext bei der </w:t>
      </w:r>
      <w:hyperlink r:id="rId12" w:history="1">
        <w:r>
          <w:t>Perseus</w:t>
        </w:r>
      </w:hyperlink>
      <w:hyperlink r:id="rId13" w:history="1">
        <w:r>
          <w:t xml:space="preserve"> Bibliothek</w:t>
        </w:r>
      </w:hyperlink>
    </w:p>
    <w:tbl>
      <w:tblPr>
        <w:tblW w:w="9982" w:type="dxa"/>
        <w:tblInd w:w="-103" w:type="dxa"/>
        <w:tblLayout w:type="fixed"/>
        <w:tblCellMar>
          <w:left w:w="10" w:type="dxa"/>
          <w:right w:w="10" w:type="dxa"/>
        </w:tblCellMar>
        <w:tblLook w:val="0000" w:firstRow="0" w:lastRow="0" w:firstColumn="0" w:lastColumn="0" w:noHBand="0" w:noVBand="0"/>
      </w:tblPr>
      <w:tblGrid>
        <w:gridCol w:w="5335"/>
        <w:gridCol w:w="10"/>
        <w:gridCol w:w="4637"/>
      </w:tblGrid>
      <w:tr w:rsidR="00EE0D23" w14:paraId="2A449088" w14:textId="77777777" w:rsidTr="00A26071">
        <w:tc>
          <w:tcPr>
            <w:tcW w:w="5345" w:type="dxa"/>
            <w:gridSpan w:val="2"/>
            <w:tcBorders>
              <w:top w:val="single" w:sz="2" w:space="0" w:color="666666"/>
              <w:left w:val="single" w:sz="2" w:space="0" w:color="666666"/>
              <w:bottom w:val="single" w:sz="2" w:space="0" w:color="666666"/>
            </w:tcBorders>
            <w:tcMar>
              <w:top w:w="113" w:type="dxa"/>
              <w:left w:w="108" w:type="dxa"/>
              <w:bottom w:w="113" w:type="dxa"/>
              <w:right w:w="108" w:type="dxa"/>
            </w:tcMar>
          </w:tcPr>
          <w:p w14:paraId="46B86203" w14:textId="77777777" w:rsidR="00EE0D23" w:rsidRPr="00A26071" w:rsidRDefault="006E4114">
            <w:pPr>
              <w:pStyle w:val="Textbody"/>
              <w:rPr>
                <w:lang w:val="la-Latn"/>
              </w:rPr>
            </w:pPr>
            <w:r w:rsidRPr="00A26071">
              <w:rPr>
                <w:lang w:val="la-Latn"/>
              </w:rPr>
              <w:lastRenderedPageBreak/>
              <w:t>Facta mentione urbis [Albae], e qua primordia civitas nostra traxit, divus Iulius, fausta proles eius, se nobis offert.</w:t>
            </w:r>
          </w:p>
        </w:tc>
        <w:tc>
          <w:tcPr>
            <w:tcW w:w="4637" w:type="dxa"/>
            <w:tcBorders>
              <w:top w:val="single" w:sz="2" w:space="0" w:color="666666"/>
              <w:left w:val="single" w:sz="2" w:space="0" w:color="666666"/>
              <w:bottom w:val="single" w:sz="2" w:space="0" w:color="666666"/>
              <w:right w:val="single" w:sz="2" w:space="0" w:color="666666"/>
            </w:tcBorders>
            <w:tcMar>
              <w:top w:w="113" w:type="dxa"/>
              <w:left w:w="108" w:type="dxa"/>
              <w:bottom w:w="113" w:type="dxa"/>
              <w:right w:w="108" w:type="dxa"/>
            </w:tcMar>
          </w:tcPr>
          <w:p w14:paraId="2A94E056" w14:textId="77777777" w:rsidR="00EE0D23" w:rsidRDefault="006E4114">
            <w:pPr>
              <w:pStyle w:val="Vokabelangabe"/>
            </w:pPr>
            <w:r>
              <w:t>Alba: Siehe Einleitung</w:t>
            </w:r>
          </w:p>
          <w:p w14:paraId="2C6F1584" w14:textId="77777777" w:rsidR="00EE0D23" w:rsidRDefault="006E4114">
            <w:pPr>
              <w:pStyle w:val="Vokabelangabe"/>
            </w:pPr>
            <w:proofErr w:type="spellStart"/>
            <w:r>
              <w:t>prīmōrdium</w:t>
            </w:r>
            <w:proofErr w:type="spellEnd"/>
            <w:r>
              <w:t xml:space="preserve">, </w:t>
            </w:r>
            <w:proofErr w:type="spellStart"/>
            <w:r>
              <w:t>prīmōrdiī</w:t>
            </w:r>
            <w:proofErr w:type="spellEnd"/>
            <w:r>
              <w:t>, n.: der Anfang</w:t>
            </w:r>
          </w:p>
          <w:p w14:paraId="3C992D5D" w14:textId="77777777" w:rsidR="00EE0D23" w:rsidRDefault="006E4114">
            <w:pPr>
              <w:pStyle w:val="Vokabelangabe"/>
            </w:pPr>
            <w:proofErr w:type="spellStart"/>
            <w:r>
              <w:t>dīvus</w:t>
            </w:r>
            <w:proofErr w:type="spellEnd"/>
            <w:r>
              <w:t xml:space="preserve"> </w:t>
            </w:r>
            <w:proofErr w:type="spellStart"/>
            <w:r>
              <w:t>Iūlius</w:t>
            </w:r>
            <w:proofErr w:type="spellEnd"/>
            <w:r>
              <w:t xml:space="preserve">: der vergöttlichte </w:t>
            </w:r>
            <w:proofErr w:type="spellStart"/>
            <w:r>
              <w:t>Iulius</w:t>
            </w:r>
            <w:proofErr w:type="spellEnd"/>
            <w:r>
              <w:t>. G</w:t>
            </w:r>
            <w:r>
              <w:rPr>
                <w:i/>
                <w:iCs/>
              </w:rPr>
              <w:t xml:space="preserve">emeint ist C. </w:t>
            </w:r>
            <w:proofErr w:type="spellStart"/>
            <w:r>
              <w:rPr>
                <w:i/>
                <w:iCs/>
              </w:rPr>
              <w:t>Iulius</w:t>
            </w:r>
            <w:proofErr w:type="spellEnd"/>
            <w:r>
              <w:rPr>
                <w:i/>
                <w:iCs/>
              </w:rPr>
              <w:t xml:space="preserve"> Caesar, der von den Triumvirn Anfang 42 v. Chr. zum Gott erklärt wurde. Siehe die Tabelle zur römischen Geschichte, Link oben.</w:t>
            </w:r>
          </w:p>
          <w:p w14:paraId="5B6E1C67" w14:textId="77777777" w:rsidR="00EE0D23" w:rsidRDefault="006E4114">
            <w:pPr>
              <w:pStyle w:val="Vokabelangabe"/>
            </w:pPr>
            <w:proofErr w:type="spellStart"/>
            <w:r>
              <w:t>fausta</w:t>
            </w:r>
            <w:proofErr w:type="spellEnd"/>
            <w:r>
              <w:t xml:space="preserve"> </w:t>
            </w:r>
            <w:proofErr w:type="spellStart"/>
            <w:r>
              <w:t>prōlēs</w:t>
            </w:r>
            <w:proofErr w:type="spellEnd"/>
            <w:r>
              <w:t>: der gesegnete Sprössling</w:t>
            </w:r>
            <w:r>
              <w:br/>
            </w:r>
            <w:proofErr w:type="spellStart"/>
            <w:r>
              <w:t>eius</w:t>
            </w:r>
            <w:proofErr w:type="spellEnd"/>
            <w:r>
              <w:t xml:space="preserve"> </w:t>
            </w:r>
            <w:r>
              <w:rPr>
                <w:i/>
                <w:iCs/>
              </w:rPr>
              <w:t xml:space="preserve">bezieht sich auf Alba </w:t>
            </w:r>
            <w:proofErr w:type="spellStart"/>
            <w:r>
              <w:rPr>
                <w:i/>
                <w:iCs/>
              </w:rPr>
              <w:t>Longa</w:t>
            </w:r>
            <w:proofErr w:type="spellEnd"/>
            <w:r>
              <w:rPr>
                <w:i/>
                <w:iCs/>
              </w:rPr>
              <w:t xml:space="preserve"> (</w:t>
            </w:r>
            <w:hyperlink r:id="rId14" w:history="1">
              <w:r>
                <w:t>Wikipedia</w:t>
              </w:r>
            </w:hyperlink>
            <w:r>
              <w:rPr>
                <w:i/>
                <w:iCs/>
              </w:rPr>
              <w:t xml:space="preserve">). Als „Nachkomme Albas“ wird Caesar deswegen bezeichnet, weil die </w:t>
            </w:r>
            <w:proofErr w:type="spellStart"/>
            <w:r>
              <w:t>gens</w:t>
            </w:r>
            <w:proofErr w:type="spellEnd"/>
            <w:r>
              <w:t xml:space="preserve"> </w:t>
            </w:r>
            <w:proofErr w:type="spellStart"/>
            <w:r>
              <w:t>Iulia</w:t>
            </w:r>
            <w:proofErr w:type="spellEnd"/>
            <w:r>
              <w:rPr>
                <w:i/>
                <w:iCs/>
              </w:rPr>
              <w:t xml:space="preserve"> (der Stamm der </w:t>
            </w:r>
            <w:proofErr w:type="spellStart"/>
            <w:r>
              <w:rPr>
                <w:i/>
                <w:iCs/>
              </w:rPr>
              <w:t>Iulier</w:t>
            </w:r>
            <w:proofErr w:type="spellEnd"/>
            <w:r>
              <w:rPr>
                <w:i/>
                <w:iCs/>
              </w:rPr>
              <w:t xml:space="preserve">) nach der Propaganda des Kaiserhauses von </w:t>
            </w:r>
            <w:proofErr w:type="spellStart"/>
            <w:r>
              <w:rPr>
                <w:i/>
                <w:iCs/>
              </w:rPr>
              <w:t>Ascanius</w:t>
            </w:r>
            <w:proofErr w:type="spellEnd"/>
            <w:r>
              <w:rPr>
                <w:i/>
                <w:iCs/>
              </w:rPr>
              <w:t xml:space="preserve"> gegründet wurde, welcher der Sohn des Aeneas war und mit zweitem Namen </w:t>
            </w:r>
            <w:proofErr w:type="spellStart"/>
            <w:r>
              <w:rPr>
                <w:i/>
                <w:iCs/>
              </w:rPr>
              <w:t>Iulus</w:t>
            </w:r>
            <w:proofErr w:type="spellEnd"/>
            <w:r>
              <w:rPr>
                <w:i/>
                <w:iCs/>
              </w:rPr>
              <w:t xml:space="preserve"> hieß.</w:t>
            </w:r>
          </w:p>
        </w:tc>
      </w:tr>
      <w:tr w:rsidR="00EE0D23" w14:paraId="6F8FF472" w14:textId="77777777">
        <w:tc>
          <w:tcPr>
            <w:tcW w:w="5335" w:type="dxa"/>
            <w:tcBorders>
              <w:top w:val="single" w:sz="2" w:space="0" w:color="666666"/>
              <w:left w:val="single" w:sz="2" w:space="0" w:color="666666"/>
              <w:bottom w:val="single" w:sz="2" w:space="0" w:color="666666"/>
            </w:tcBorders>
            <w:tcMar>
              <w:top w:w="113" w:type="dxa"/>
              <w:left w:w="108" w:type="dxa"/>
              <w:bottom w:w="113" w:type="dxa"/>
              <w:right w:w="108" w:type="dxa"/>
            </w:tcMar>
          </w:tcPr>
          <w:p w14:paraId="13071FB3" w14:textId="77777777" w:rsidR="00EE0D23" w:rsidRPr="00A26071" w:rsidRDefault="006E4114">
            <w:pPr>
              <w:pStyle w:val="Textbody"/>
              <w:rPr>
                <w:lang w:val="la-Latn"/>
              </w:rPr>
            </w:pPr>
            <w:r w:rsidRPr="00A26071">
              <w:rPr>
                <w:lang w:val="la-Latn"/>
              </w:rPr>
              <w:t>Quem vidit C. Cassius numquam sine praefatione publici parricidii nominandus, cum in acie Philippensi ardentissimo animo perstaret.</w:t>
            </w:r>
          </w:p>
          <w:p w14:paraId="1357D1E6" w14:textId="2DC774F3" w:rsidR="00EE0D23" w:rsidRPr="00A26071" w:rsidRDefault="00EE0D23">
            <w:pPr>
              <w:pStyle w:val="Textbody"/>
              <w:rPr>
                <w:lang w:val="la-Latn"/>
              </w:rPr>
            </w:pPr>
          </w:p>
        </w:tc>
        <w:tc>
          <w:tcPr>
            <w:tcW w:w="4647" w:type="dxa"/>
            <w:gridSpan w:val="2"/>
            <w:tcBorders>
              <w:top w:val="single" w:sz="2" w:space="0" w:color="666666"/>
              <w:left w:val="single" w:sz="2" w:space="0" w:color="666666"/>
              <w:bottom w:val="single" w:sz="2" w:space="0" w:color="666666"/>
              <w:right w:val="single" w:sz="2" w:space="0" w:color="666666"/>
            </w:tcBorders>
            <w:tcMar>
              <w:top w:w="113" w:type="dxa"/>
              <w:left w:w="108" w:type="dxa"/>
              <w:bottom w:w="113" w:type="dxa"/>
              <w:right w:w="108" w:type="dxa"/>
            </w:tcMar>
          </w:tcPr>
          <w:p w14:paraId="2B1C1D0D" w14:textId="77777777" w:rsidR="00EE0D23" w:rsidRPr="00A26071" w:rsidRDefault="006E4114">
            <w:pPr>
              <w:pStyle w:val="Vokabelangabe"/>
              <w:rPr>
                <w:lang w:val="la-Latn"/>
              </w:rPr>
            </w:pPr>
            <w:r w:rsidRPr="00A26071">
              <w:rPr>
                <w:lang w:val="la-Latn"/>
              </w:rPr>
              <w:t>C. Cassius: C. Cassius Longinus, e</w:t>
            </w:r>
            <w:r w:rsidRPr="00A26071">
              <w:rPr>
                <w:i/>
                <w:iCs/>
                <w:lang w:val="la-Latn"/>
              </w:rPr>
              <w:t>iner der Caesarmörder</w:t>
            </w:r>
            <w:r w:rsidRPr="00A26071">
              <w:rPr>
                <w:lang w:val="la-Latn"/>
              </w:rPr>
              <w:t xml:space="preserve"> (</w:t>
            </w:r>
            <w:hyperlink r:id="rId15" w:history="1">
              <w:r w:rsidRPr="00A26071">
                <w:rPr>
                  <w:lang w:val="la-Latn"/>
                </w:rPr>
                <w:t>Wikipedia</w:t>
              </w:r>
            </w:hyperlink>
            <w:r w:rsidRPr="00A26071">
              <w:rPr>
                <w:lang w:val="la-Latn"/>
              </w:rPr>
              <w:t>)</w:t>
            </w:r>
          </w:p>
          <w:p w14:paraId="709353E9" w14:textId="77777777" w:rsidR="00EE0D23" w:rsidRPr="00A26071" w:rsidRDefault="006E4114">
            <w:pPr>
              <w:pStyle w:val="Vokabelangabe"/>
              <w:rPr>
                <w:lang w:val="la-Latn"/>
              </w:rPr>
            </w:pPr>
            <w:r w:rsidRPr="00A26071">
              <w:rPr>
                <w:lang w:val="la-Latn"/>
              </w:rPr>
              <w:t>numquam … nominandus: übersetze mit einem Relativsatz (der niemals … genannt werden darf)</w:t>
            </w:r>
          </w:p>
          <w:p w14:paraId="5F0709D4" w14:textId="77777777" w:rsidR="00EE0D23" w:rsidRPr="00A26071" w:rsidRDefault="006E4114">
            <w:pPr>
              <w:pStyle w:val="Vokabelangabe"/>
              <w:rPr>
                <w:lang w:val="la-Latn"/>
              </w:rPr>
            </w:pPr>
            <w:r w:rsidRPr="00A26071">
              <w:rPr>
                <w:lang w:val="la-Latn"/>
              </w:rPr>
              <w:t>sine praefātiōne: ohne Erwähung</w:t>
            </w:r>
          </w:p>
          <w:p w14:paraId="2C10F158" w14:textId="77777777" w:rsidR="00EE0D23" w:rsidRPr="00A26071" w:rsidRDefault="006E4114">
            <w:pPr>
              <w:pStyle w:val="Vokabelangabe"/>
              <w:rPr>
                <w:lang w:val="la-Latn"/>
              </w:rPr>
            </w:pPr>
            <w:r w:rsidRPr="00A26071">
              <w:rPr>
                <w:lang w:val="la-Latn"/>
              </w:rPr>
              <w:t>parricīdium, parricīdiī, m.: der Vatermord</w:t>
            </w:r>
          </w:p>
          <w:p w14:paraId="210782F4" w14:textId="6AA5C686" w:rsidR="00EE0D23" w:rsidRPr="00A26071" w:rsidRDefault="006E4114">
            <w:pPr>
              <w:pStyle w:val="Vokabelangabe"/>
              <w:rPr>
                <w:i/>
                <w:iCs/>
                <w:lang w:val="la-Latn"/>
              </w:rPr>
            </w:pPr>
            <w:r w:rsidRPr="00A26071">
              <w:rPr>
                <w:lang w:val="la-Latn"/>
              </w:rPr>
              <w:t xml:space="preserve">acies Philippensis: die Schlacht von Philippi </w:t>
            </w:r>
            <w:r w:rsidRPr="00A26071">
              <w:rPr>
                <w:i/>
                <w:iCs/>
                <w:lang w:val="la-Latn"/>
              </w:rPr>
              <w:t>(siehe den Vorspann zu dieser Geschichte)</w:t>
            </w:r>
          </w:p>
          <w:p w14:paraId="74BE02A8" w14:textId="21886718" w:rsidR="002C5F59" w:rsidRPr="00A26071" w:rsidRDefault="002C5F59">
            <w:pPr>
              <w:pStyle w:val="Vokabelangabe"/>
              <w:rPr>
                <w:lang w:val="la-Latn"/>
              </w:rPr>
            </w:pPr>
            <w:r w:rsidRPr="00A26071">
              <w:rPr>
                <w:lang w:val="la-Latn"/>
              </w:rPr>
              <w:t xml:space="preserve">ardentissimo: </w:t>
            </w:r>
            <w:r w:rsidRPr="00A26071">
              <w:rPr>
                <w:rStyle w:val="Hervorhebung"/>
                <w:lang w:val="la-Latn"/>
              </w:rPr>
              <w:t>Superlativ zu</w:t>
            </w:r>
            <w:r w:rsidRPr="00A26071">
              <w:rPr>
                <w:lang w:val="la-Latn"/>
              </w:rPr>
              <w:t xml:space="preserve"> ardens, ardentis: fanatisch</w:t>
            </w:r>
          </w:p>
          <w:p w14:paraId="56BB6EA1" w14:textId="56728C0A" w:rsidR="00EE0D23" w:rsidRPr="00A26071" w:rsidRDefault="00EE0D23">
            <w:pPr>
              <w:pStyle w:val="Vokabelangabe"/>
              <w:rPr>
                <w:lang w:val="la-Latn"/>
              </w:rPr>
            </w:pPr>
          </w:p>
        </w:tc>
      </w:tr>
      <w:tr w:rsidR="00A26071" w14:paraId="7B4548FC" w14:textId="77777777">
        <w:tc>
          <w:tcPr>
            <w:tcW w:w="5335" w:type="dxa"/>
            <w:tcBorders>
              <w:top w:val="single" w:sz="2" w:space="0" w:color="666666"/>
              <w:left w:val="single" w:sz="2" w:space="0" w:color="666666"/>
              <w:bottom w:val="single" w:sz="2" w:space="0" w:color="666666"/>
            </w:tcBorders>
            <w:tcMar>
              <w:top w:w="113" w:type="dxa"/>
              <w:left w:w="108" w:type="dxa"/>
              <w:bottom w:w="113" w:type="dxa"/>
              <w:right w:w="108" w:type="dxa"/>
            </w:tcMar>
          </w:tcPr>
          <w:p w14:paraId="14341FFD" w14:textId="57DE5ADA" w:rsidR="00A26071" w:rsidRPr="00A26071" w:rsidRDefault="00A26071">
            <w:pPr>
              <w:pStyle w:val="Textbody"/>
              <w:rPr>
                <w:lang w:val="la-Latn"/>
              </w:rPr>
            </w:pPr>
            <w:r w:rsidRPr="00A26071">
              <w:rPr>
                <w:lang w:val="la-Latn"/>
              </w:rPr>
              <w:t>Aspexit eum humano habitu augustiorem, purpureo paludamento amictum, minaci vultu et concitato equo in se impetum facientem.</w:t>
            </w:r>
          </w:p>
        </w:tc>
        <w:tc>
          <w:tcPr>
            <w:tcW w:w="4647" w:type="dxa"/>
            <w:gridSpan w:val="2"/>
            <w:tcBorders>
              <w:top w:val="single" w:sz="2" w:space="0" w:color="666666"/>
              <w:left w:val="single" w:sz="2" w:space="0" w:color="666666"/>
              <w:bottom w:val="single" w:sz="2" w:space="0" w:color="666666"/>
              <w:right w:val="single" w:sz="2" w:space="0" w:color="666666"/>
            </w:tcBorders>
            <w:tcMar>
              <w:top w:w="113" w:type="dxa"/>
              <w:left w:w="108" w:type="dxa"/>
              <w:bottom w:w="113" w:type="dxa"/>
              <w:right w:w="108" w:type="dxa"/>
            </w:tcMar>
          </w:tcPr>
          <w:p w14:paraId="0373382C" w14:textId="77777777" w:rsidR="00A26071" w:rsidRPr="00A26071" w:rsidRDefault="00A26071" w:rsidP="00A26071">
            <w:pPr>
              <w:pStyle w:val="Vokabelangabe"/>
              <w:rPr>
                <w:lang w:val="la-Latn"/>
              </w:rPr>
            </w:pPr>
            <w:r w:rsidRPr="00A26071">
              <w:rPr>
                <w:lang w:val="la-Latn"/>
              </w:rPr>
              <w:t>humano habitu augustiorem: erhabener als eine menschliche Gestalt</w:t>
            </w:r>
          </w:p>
          <w:p w14:paraId="763EAFF8" w14:textId="77777777" w:rsidR="00A26071" w:rsidRPr="00A26071" w:rsidRDefault="00A26071" w:rsidP="00A26071">
            <w:pPr>
              <w:pStyle w:val="Vokabelangabe"/>
              <w:rPr>
                <w:lang w:val="la-Latn"/>
              </w:rPr>
            </w:pPr>
            <w:r w:rsidRPr="00A26071">
              <w:rPr>
                <w:lang w:val="la-Latn"/>
              </w:rPr>
              <w:t>mināx, minācis: drohend</w:t>
            </w:r>
          </w:p>
          <w:p w14:paraId="5DF1C1F1" w14:textId="77777777" w:rsidR="00A26071" w:rsidRPr="00A26071" w:rsidRDefault="00A26071" w:rsidP="00A26071">
            <w:pPr>
              <w:pStyle w:val="Vokabelangabe"/>
              <w:ind w:left="0" w:firstLine="0"/>
              <w:rPr>
                <w:lang w:val="la-Latn"/>
              </w:rPr>
            </w:pPr>
            <w:r w:rsidRPr="00A26071">
              <w:rPr>
                <w:lang w:val="la-Latn"/>
              </w:rPr>
              <w:t>vultus, vultū, m.: die Miene</w:t>
            </w:r>
          </w:p>
          <w:p w14:paraId="1EAA1657" w14:textId="77777777" w:rsidR="00A26071" w:rsidRPr="00A26071" w:rsidRDefault="00A26071" w:rsidP="00A26071">
            <w:pPr>
              <w:pStyle w:val="Vokabelangabe"/>
              <w:rPr>
                <w:lang w:val="la-Latn"/>
              </w:rPr>
            </w:pPr>
            <w:r w:rsidRPr="00A26071">
              <w:rPr>
                <w:lang w:val="la-Latn"/>
              </w:rPr>
              <w:t>purpureus: rot</w:t>
            </w:r>
          </w:p>
          <w:p w14:paraId="7E27CEA2" w14:textId="77777777" w:rsidR="00A26071" w:rsidRPr="00A26071" w:rsidRDefault="00A26071" w:rsidP="00A26071">
            <w:pPr>
              <w:pStyle w:val="Vokabelangabe"/>
              <w:rPr>
                <w:lang w:val="la-Latn"/>
              </w:rPr>
            </w:pPr>
            <w:r w:rsidRPr="00A26071">
              <w:rPr>
                <w:lang w:val="la-Latn"/>
              </w:rPr>
              <w:t>palūdāmentum, palūdāmentī, n.: der Mantel, der Umhang</w:t>
            </w:r>
          </w:p>
          <w:p w14:paraId="582F248C" w14:textId="77777777" w:rsidR="00A26071" w:rsidRPr="00A26071" w:rsidRDefault="00A26071" w:rsidP="00A26071">
            <w:pPr>
              <w:pStyle w:val="Vokabelangabe"/>
              <w:rPr>
                <w:lang w:val="la-Latn"/>
              </w:rPr>
            </w:pPr>
            <w:r w:rsidRPr="00A26071">
              <w:rPr>
                <w:lang w:val="la-Latn"/>
              </w:rPr>
              <w:t>amictus: gekleidet</w:t>
            </w:r>
          </w:p>
          <w:p w14:paraId="2399E6E7" w14:textId="77777777" w:rsidR="00A26071" w:rsidRPr="00A26071" w:rsidRDefault="00A26071" w:rsidP="00A26071">
            <w:pPr>
              <w:pStyle w:val="Vokabelangabe"/>
              <w:rPr>
                <w:lang w:val="la-Latn"/>
              </w:rPr>
            </w:pPr>
            <w:r w:rsidRPr="00A26071">
              <w:rPr>
                <w:lang w:val="la-Latn"/>
              </w:rPr>
              <w:t>concit</w:t>
            </w:r>
            <w:r w:rsidRPr="00A26071">
              <w:rPr>
                <w:rFonts w:ascii="Calibri Baltic" w:hAnsi="Calibri Baltic"/>
                <w:lang w:val="la-Latn"/>
              </w:rPr>
              <w:t>ā</w:t>
            </w:r>
            <w:r w:rsidRPr="00A26071">
              <w:rPr>
                <w:lang w:val="la-Latn"/>
              </w:rPr>
              <w:t>re: erregen, anfeuern, anregen</w:t>
            </w:r>
          </w:p>
          <w:p w14:paraId="2EBBF225" w14:textId="623BEFCD" w:rsidR="00A26071" w:rsidRPr="00A26071" w:rsidRDefault="00A26071" w:rsidP="00A26071">
            <w:pPr>
              <w:pStyle w:val="Vokabelangabe"/>
              <w:rPr>
                <w:lang w:val="la-Latn"/>
              </w:rPr>
            </w:pPr>
            <w:r w:rsidRPr="00A26071">
              <w:rPr>
                <w:lang w:val="la-Latn"/>
              </w:rPr>
              <w:t>impetus, impetūs, m.: der Angriff</w:t>
            </w:r>
          </w:p>
        </w:tc>
      </w:tr>
      <w:tr w:rsidR="00EE0D23" w14:paraId="6B4928FF" w14:textId="77777777">
        <w:tc>
          <w:tcPr>
            <w:tcW w:w="5335" w:type="dxa"/>
            <w:tcBorders>
              <w:left w:val="single" w:sz="2" w:space="0" w:color="666666"/>
              <w:bottom w:val="single" w:sz="2" w:space="0" w:color="666666"/>
            </w:tcBorders>
            <w:tcMar>
              <w:top w:w="113" w:type="dxa"/>
              <w:left w:w="108" w:type="dxa"/>
              <w:bottom w:w="113" w:type="dxa"/>
              <w:right w:w="108" w:type="dxa"/>
            </w:tcMar>
          </w:tcPr>
          <w:p w14:paraId="00A1B114" w14:textId="77777777" w:rsidR="00EE0D23" w:rsidRPr="00A26071" w:rsidRDefault="006E4114">
            <w:pPr>
              <w:pStyle w:val="Textbody"/>
              <w:rPr>
                <w:lang w:val="la-Latn"/>
              </w:rPr>
            </w:pPr>
            <w:r w:rsidRPr="00A26071">
              <w:rPr>
                <w:lang w:val="la-Latn"/>
              </w:rPr>
              <w:t>Quo aspectu perterritus tergum hosti dedit voce illa prius emissa:</w:t>
            </w:r>
          </w:p>
          <w:p w14:paraId="561302E3" w14:textId="77777777" w:rsidR="00EE0D23" w:rsidRPr="00A26071" w:rsidRDefault="006E4114">
            <w:pPr>
              <w:pStyle w:val="Textbody"/>
              <w:rPr>
                <w:lang w:val="la-Latn"/>
              </w:rPr>
            </w:pPr>
            <w:r w:rsidRPr="00A26071">
              <w:rPr>
                <w:lang w:val="la-Latn"/>
              </w:rPr>
              <w:t>„Quid enim amplius agam, si occidisse parum est?“</w:t>
            </w:r>
          </w:p>
        </w:tc>
        <w:tc>
          <w:tcPr>
            <w:tcW w:w="4647" w:type="dxa"/>
            <w:gridSpan w:val="2"/>
            <w:tcBorders>
              <w:left w:val="single" w:sz="2" w:space="0" w:color="666666"/>
              <w:bottom w:val="single" w:sz="2" w:space="0" w:color="666666"/>
              <w:right w:val="single" w:sz="2" w:space="0" w:color="666666"/>
            </w:tcBorders>
            <w:tcMar>
              <w:top w:w="113" w:type="dxa"/>
              <w:left w:w="108" w:type="dxa"/>
              <w:bottom w:w="113" w:type="dxa"/>
              <w:right w:w="108" w:type="dxa"/>
            </w:tcMar>
          </w:tcPr>
          <w:p w14:paraId="3262A844" w14:textId="77777777" w:rsidR="00EE0D23" w:rsidRPr="00A26071" w:rsidRDefault="006E4114">
            <w:pPr>
              <w:pStyle w:val="Vokabelangabe"/>
              <w:rPr>
                <w:lang w:val="la-Latn"/>
              </w:rPr>
            </w:pPr>
            <w:r w:rsidRPr="00A26071">
              <w:rPr>
                <w:lang w:val="la-Latn"/>
              </w:rPr>
              <w:t>aspectus, aspect</w:t>
            </w:r>
            <w:r w:rsidRPr="00A26071">
              <w:rPr>
                <w:rFonts w:ascii="Calibri Baltic" w:hAnsi="Calibri Baltic"/>
                <w:lang w:val="la-Latn"/>
              </w:rPr>
              <w:t>ū</w:t>
            </w:r>
            <w:r w:rsidRPr="00A26071">
              <w:rPr>
                <w:lang w:val="la-Latn"/>
              </w:rPr>
              <w:t>s, m.: der Anblick</w:t>
            </w:r>
          </w:p>
          <w:p w14:paraId="0DDE09EE" w14:textId="77777777" w:rsidR="00EE0D23" w:rsidRPr="00A26071" w:rsidRDefault="006E4114">
            <w:pPr>
              <w:pStyle w:val="Vokabelangabe"/>
              <w:rPr>
                <w:lang w:val="la-Latn"/>
              </w:rPr>
            </w:pPr>
            <w:r w:rsidRPr="00A26071">
              <w:rPr>
                <w:lang w:val="la-Latn"/>
              </w:rPr>
              <w:t xml:space="preserve">tergum dare: jemandem den Rücken zuwenden, </w:t>
            </w:r>
            <w:r w:rsidRPr="00A26071">
              <w:rPr>
                <w:i/>
                <w:iCs/>
                <w:lang w:val="la-Latn"/>
              </w:rPr>
              <w:t>d.h.</w:t>
            </w:r>
            <w:r w:rsidRPr="00A26071">
              <w:rPr>
                <w:lang w:val="la-Latn"/>
              </w:rPr>
              <w:t xml:space="preserve"> fliehen</w:t>
            </w:r>
          </w:p>
          <w:p w14:paraId="1A2F9F0B" w14:textId="72108062" w:rsidR="00EE0D23" w:rsidRPr="00A26071" w:rsidRDefault="006E4114">
            <w:pPr>
              <w:pStyle w:val="Vokabelangabe"/>
              <w:rPr>
                <w:lang w:val="la-Latn"/>
              </w:rPr>
            </w:pPr>
            <w:r w:rsidRPr="00A26071">
              <w:rPr>
                <w:lang w:val="la-Latn"/>
              </w:rPr>
              <w:t xml:space="preserve">amplius: noch </w:t>
            </w:r>
            <w:r w:rsidR="002C5F59" w:rsidRPr="00A26071">
              <w:rPr>
                <w:lang w:val="la-Latn"/>
              </w:rPr>
              <w:t>mehr</w:t>
            </w:r>
          </w:p>
          <w:p w14:paraId="2FF52996" w14:textId="77777777" w:rsidR="00EE0D23" w:rsidRPr="00A26071" w:rsidRDefault="006E4114">
            <w:pPr>
              <w:pStyle w:val="Vokabelangabe"/>
              <w:rPr>
                <w:lang w:val="la-Latn"/>
              </w:rPr>
            </w:pPr>
            <w:r w:rsidRPr="00A26071">
              <w:rPr>
                <w:lang w:val="la-Latn"/>
              </w:rPr>
              <w:t>parum est: es ist zu wenig, es reicht nicht aus</w:t>
            </w:r>
          </w:p>
        </w:tc>
      </w:tr>
      <w:tr w:rsidR="00EE0D23" w14:paraId="4A37E4FB" w14:textId="77777777">
        <w:tc>
          <w:tcPr>
            <w:tcW w:w="5335" w:type="dxa"/>
            <w:tcBorders>
              <w:left w:val="single" w:sz="2" w:space="0" w:color="666666"/>
              <w:bottom w:val="single" w:sz="2" w:space="0" w:color="666666"/>
            </w:tcBorders>
            <w:tcMar>
              <w:top w:w="113" w:type="dxa"/>
              <w:left w:w="108" w:type="dxa"/>
              <w:bottom w:w="113" w:type="dxa"/>
              <w:right w:w="108" w:type="dxa"/>
            </w:tcMar>
          </w:tcPr>
          <w:p w14:paraId="70B69FBE" w14:textId="77777777" w:rsidR="00EE0D23" w:rsidRPr="00A26071" w:rsidRDefault="006E4114">
            <w:pPr>
              <w:pStyle w:val="Textbody"/>
              <w:rPr>
                <w:lang w:val="la-Latn"/>
              </w:rPr>
            </w:pPr>
            <w:r w:rsidRPr="00A26071">
              <w:rPr>
                <w:lang w:val="la-Latn"/>
              </w:rPr>
              <w:t>Non occideras tu quidem, Cassi, Caesarem, neque enim ulla extingui divinitas potest, sed violando eum, qui adhuc mortali corpore utebatur, meruisti, ut tam infestum haberes deum.</w:t>
            </w:r>
          </w:p>
        </w:tc>
        <w:tc>
          <w:tcPr>
            <w:tcW w:w="4647" w:type="dxa"/>
            <w:gridSpan w:val="2"/>
            <w:tcBorders>
              <w:left w:val="single" w:sz="2" w:space="0" w:color="666666"/>
              <w:bottom w:val="single" w:sz="2" w:space="0" w:color="666666"/>
              <w:right w:val="single" w:sz="2" w:space="0" w:color="666666"/>
            </w:tcBorders>
            <w:tcMar>
              <w:top w:w="113" w:type="dxa"/>
              <w:left w:w="108" w:type="dxa"/>
              <w:bottom w:w="113" w:type="dxa"/>
              <w:right w:w="108" w:type="dxa"/>
            </w:tcMar>
          </w:tcPr>
          <w:p w14:paraId="4D60E6E4" w14:textId="26130657" w:rsidR="002C5F59" w:rsidRPr="00A26071" w:rsidRDefault="002C5F59">
            <w:pPr>
              <w:pStyle w:val="Vokabelangabe"/>
              <w:rPr>
                <w:lang w:val="la-Latn"/>
              </w:rPr>
            </w:pPr>
            <w:r w:rsidRPr="00A26071">
              <w:rPr>
                <w:lang w:val="la-Latn"/>
              </w:rPr>
              <w:t xml:space="preserve">Cassī: </w:t>
            </w:r>
            <w:r w:rsidRPr="00A26071">
              <w:rPr>
                <w:i/>
                <w:iCs/>
                <w:lang w:val="la-Latn"/>
              </w:rPr>
              <w:t>Vokativ zu</w:t>
            </w:r>
            <w:r w:rsidRPr="00A26071">
              <w:rPr>
                <w:lang w:val="la-Latn"/>
              </w:rPr>
              <w:t xml:space="preserve"> Cassius</w:t>
            </w:r>
          </w:p>
          <w:p w14:paraId="291B2573" w14:textId="369C6984" w:rsidR="00EE0D23" w:rsidRPr="00A26071" w:rsidRDefault="006E4114">
            <w:pPr>
              <w:pStyle w:val="Vokabelangabe"/>
              <w:rPr>
                <w:lang w:val="la-Latn"/>
              </w:rPr>
            </w:pPr>
            <w:r w:rsidRPr="00A26071">
              <w:rPr>
                <w:lang w:val="la-Latn"/>
              </w:rPr>
              <w:t>dīvīnitās, dīvīnitātis, f.: das göttliche Wesen</w:t>
            </w:r>
          </w:p>
          <w:p w14:paraId="2988AE98" w14:textId="3F422582" w:rsidR="002C5F59" w:rsidRPr="00A26071" w:rsidRDefault="002C5F59">
            <w:pPr>
              <w:pStyle w:val="Vokabelangabe"/>
              <w:rPr>
                <w:lang w:val="la-Latn"/>
              </w:rPr>
            </w:pPr>
            <w:r w:rsidRPr="00A26071">
              <w:rPr>
                <w:rFonts w:ascii="Calibri Baltic" w:hAnsi="Calibri Baltic"/>
                <w:lang w:val="la-Latn"/>
              </w:rPr>
              <w:t>ū</w:t>
            </w:r>
            <w:r w:rsidRPr="00A26071">
              <w:rPr>
                <w:lang w:val="la-Latn"/>
              </w:rPr>
              <w:t xml:space="preserve">tī, </w:t>
            </w:r>
            <w:r w:rsidRPr="00A26071">
              <w:rPr>
                <w:rFonts w:ascii="Calibri Baltic" w:hAnsi="Calibri Baltic"/>
                <w:lang w:val="la-Latn"/>
              </w:rPr>
              <w:t>ū</w:t>
            </w:r>
            <w:r w:rsidRPr="00A26071">
              <w:rPr>
                <w:lang w:val="la-Latn"/>
              </w:rPr>
              <w:t xml:space="preserve">tor, </w:t>
            </w:r>
            <w:r w:rsidRPr="00A26071">
              <w:rPr>
                <w:rFonts w:ascii="Calibri Baltic" w:hAnsi="Calibri Baltic"/>
                <w:lang w:val="la-Latn"/>
              </w:rPr>
              <w:t xml:space="preserve">ūsus sum: </w:t>
            </w:r>
            <w:r w:rsidRPr="00A26071">
              <w:rPr>
                <w:rFonts w:ascii="Calibri Baltic" w:hAnsi="Calibri Baltic"/>
                <w:i/>
                <w:iCs/>
                <w:lang w:val="la-Latn"/>
              </w:rPr>
              <w:t>(hier:)</w:t>
            </w:r>
            <w:r w:rsidRPr="00A26071">
              <w:rPr>
                <w:rFonts w:ascii="Calibri Baltic" w:hAnsi="Calibri Baltic"/>
                <w:lang w:val="la-Latn"/>
              </w:rPr>
              <w:t xml:space="preserve"> haben</w:t>
            </w:r>
          </w:p>
          <w:p w14:paraId="11787623" w14:textId="77777777" w:rsidR="00EE0D23" w:rsidRPr="00A26071" w:rsidRDefault="006E4114">
            <w:pPr>
              <w:pStyle w:val="Vokabelangabe"/>
              <w:rPr>
                <w:lang w:val="la-Latn"/>
              </w:rPr>
            </w:pPr>
            <w:r w:rsidRPr="00A26071">
              <w:rPr>
                <w:lang w:val="la-Latn"/>
              </w:rPr>
              <w:t>merēre, mereō, meruī: verdienen (in klassischem Latein wird meist mereri, also das Deponens verwendet.)</w:t>
            </w:r>
          </w:p>
          <w:p w14:paraId="5558C985" w14:textId="77777777" w:rsidR="00EE0D23" w:rsidRPr="00A26071" w:rsidRDefault="006E4114">
            <w:pPr>
              <w:pStyle w:val="Vokabelangabe"/>
              <w:rPr>
                <w:lang w:val="la-Latn"/>
              </w:rPr>
            </w:pPr>
            <w:r w:rsidRPr="00A26071">
              <w:rPr>
                <w:lang w:val="la-Latn"/>
              </w:rPr>
              <w:t>infestus: feindlich</w:t>
            </w:r>
          </w:p>
        </w:tc>
      </w:tr>
    </w:tbl>
    <w:p w14:paraId="0347B646" w14:textId="77777777" w:rsidR="00A26071" w:rsidRDefault="00A26071" w:rsidP="00211FEC">
      <w:pPr>
        <w:pStyle w:val="berschrift1"/>
        <w:spacing w:after="57"/>
      </w:pPr>
    </w:p>
    <w:p w14:paraId="341158D1" w14:textId="77777777" w:rsidR="00A26071" w:rsidRDefault="00A26071">
      <w:pPr>
        <w:rPr>
          <w:rFonts w:ascii="Liberation Sans" w:eastAsia="Microsoft YaHei" w:hAnsi="Liberation Sans"/>
          <w:b/>
          <w:bCs/>
          <w:sz w:val="28"/>
          <w:szCs w:val="28"/>
        </w:rPr>
      </w:pPr>
      <w:r>
        <w:br w:type="page"/>
      </w:r>
    </w:p>
    <w:p w14:paraId="5D586013" w14:textId="712859FE" w:rsidR="00EE0D23" w:rsidRDefault="006E4114" w:rsidP="00211FEC">
      <w:pPr>
        <w:pStyle w:val="berschrift1"/>
        <w:spacing w:after="57"/>
      </w:pPr>
      <w:r>
        <w:lastRenderedPageBreak/>
        <w:t>Arbeitsanregungen</w:t>
      </w:r>
    </w:p>
    <w:p w14:paraId="226AB283" w14:textId="77777777" w:rsidR="00EE0D23" w:rsidRDefault="006E4114">
      <w:pPr>
        <w:pStyle w:val="berschrift2"/>
      </w:pPr>
      <w:r>
        <w:t>Zur Einleitung und zum gesamten Text</w:t>
      </w:r>
    </w:p>
    <w:p w14:paraId="724F1DDC" w14:textId="77777777" w:rsidR="00EE0D23" w:rsidRDefault="006E4114">
      <w:pPr>
        <w:pStyle w:val="Textbody"/>
        <w:spacing w:after="57"/>
      </w:pPr>
      <w:r>
        <w:t>Überprüfe, ob der Autor die Geschichten, die er hier erzählt, für wahr oder für erfunden hält.</w:t>
      </w:r>
    </w:p>
    <w:p w14:paraId="60396BB1" w14:textId="77777777" w:rsidR="00EE0D23" w:rsidRDefault="006E4114">
      <w:pPr>
        <w:pStyle w:val="berschrift2"/>
      </w:pPr>
      <w:r>
        <w:t>Zur Geschichte von der Erscheinung Caesars</w:t>
      </w:r>
    </w:p>
    <w:p w14:paraId="15E55F5D" w14:textId="77777777" w:rsidR="00EE0D23" w:rsidRDefault="006E4114">
      <w:pPr>
        <w:numPr>
          <w:ilvl w:val="0"/>
          <w:numId w:val="2"/>
        </w:numPr>
        <w:spacing w:line="312" w:lineRule="auto"/>
      </w:pPr>
      <w:r>
        <w:t xml:space="preserve">Arbeite heraus, was man aus dieser Geschichte über das </w:t>
      </w:r>
      <w:proofErr w:type="spellStart"/>
      <w:r>
        <w:t>Caesarbild</w:t>
      </w:r>
      <w:proofErr w:type="spellEnd"/>
      <w:r>
        <w:t xml:space="preserve"> zur Zeit des Valerius Maximus erfährt. Suche dafür insbesondere die Wörter heraus, die sich auf Caesar beziehen.</w:t>
      </w:r>
    </w:p>
    <w:p w14:paraId="2AA41A6A" w14:textId="77777777" w:rsidR="004125DE" w:rsidRPr="004125DE" w:rsidRDefault="006E4114" w:rsidP="004125DE">
      <w:pPr>
        <w:numPr>
          <w:ilvl w:val="0"/>
          <w:numId w:val="1"/>
        </w:numPr>
        <w:pBdr>
          <w:bottom w:val="single" w:sz="6" w:space="1" w:color="auto"/>
        </w:pBdr>
      </w:pPr>
      <w:r>
        <w:t xml:space="preserve">Arbeite die sprachliche Gestaltung heraus. Schaue dafür auf den letzten Satz, in dem sich mehrere Stilmittel finden lassen, z. B. ein Paradox. </w:t>
      </w:r>
      <w:r w:rsidR="004125DE" w:rsidRPr="004125DE">
        <w:t xml:space="preserve">Verwende dafür die </w:t>
      </w:r>
      <w:hyperlink r:id="rId16" w:tgtFrame="_blank" w:history="1">
        <w:r w:rsidR="004125DE" w:rsidRPr="004125DE">
          <w:rPr>
            <w:rStyle w:val="Hyperlink"/>
          </w:rPr>
          <w:t>Liste der Stilmittel</w:t>
        </w:r>
      </w:hyperlink>
      <w:r w:rsidR="004125DE" w:rsidRPr="004125DE">
        <w:t>.</w:t>
      </w:r>
    </w:p>
    <w:p w14:paraId="4A443B0E" w14:textId="74963127" w:rsidR="00CD78BC" w:rsidRDefault="006E4114" w:rsidP="00B83E40">
      <w:pPr>
        <w:numPr>
          <w:ilvl w:val="0"/>
          <w:numId w:val="1"/>
        </w:numPr>
        <w:pBdr>
          <w:bottom w:val="single" w:sz="6" w:space="1" w:color="auto"/>
        </w:pBdr>
        <w:spacing w:line="312" w:lineRule="auto"/>
      </w:pPr>
      <w:r>
        <w:t>Belege deine Ergebnisse am lateinischen Text.</w:t>
      </w:r>
    </w:p>
    <w:p w14:paraId="21D64E7F" w14:textId="77777777" w:rsidR="00EE0D23" w:rsidRDefault="006E4114">
      <w:pPr>
        <w:spacing w:before="57" w:line="312" w:lineRule="auto"/>
      </w:pPr>
      <w:r>
        <w:rPr>
          <w:rFonts w:ascii="Arial" w:hAnsi="Arial" w:cs="Arial"/>
          <w:sz w:val="18"/>
          <w:szCs w:val="18"/>
        </w:rPr>
        <w:t xml:space="preserve">URL der Unterrichtseinheit zu Valerius Maximus: </w:t>
      </w:r>
      <w:hyperlink r:id="rId17" w:history="1">
        <w:r>
          <w:rPr>
            <w:rStyle w:val="Internetlink"/>
            <w:rFonts w:ascii="Arial" w:hAnsi="Arial" w:cs="Arial"/>
            <w:sz w:val="18"/>
            <w:szCs w:val="18"/>
          </w:rPr>
          <w:t>www.schule-bw.de/faecher-und-schularten/sprachen-und-literatur/latein/texte-und-medien/sprueche-anekdoten/valerius-maximus</w:t>
        </w:r>
      </w:hyperlink>
    </w:p>
    <w:sectPr w:rsidR="00EE0D23">
      <w:headerReference w:type="even" r:id="rId18"/>
      <w:headerReference w:type="default" r:id="rId19"/>
      <w:footerReference w:type="even" r:id="rId20"/>
      <w:footerReference w:type="default" r:id="rId21"/>
      <w:headerReference w:type="first" r:id="rId22"/>
      <w:footerReference w:type="first" r:id="rId23"/>
      <w:pgSz w:w="11906" w:h="16838"/>
      <w:pgMar w:top="1360" w:right="1020" w:bottom="1360" w:left="1020" w:header="1020" w:footer="10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7997D" w14:textId="77777777" w:rsidR="000F1AB9" w:rsidRDefault="000F1AB9">
      <w:r>
        <w:separator/>
      </w:r>
    </w:p>
  </w:endnote>
  <w:endnote w:type="continuationSeparator" w:id="0">
    <w:p w14:paraId="2F77F579" w14:textId="77777777" w:rsidR="000F1AB9" w:rsidRDefault="000F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Baltic">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D2B5" w14:textId="77777777" w:rsidR="00211FEC" w:rsidRDefault="00211F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8E7D" w14:textId="77777777" w:rsidR="0067325C" w:rsidRDefault="006E4114">
    <w:pPr>
      <w:pStyle w:val="Fuzeile"/>
      <w:widowControl w:val="0"/>
      <w:pBdr>
        <w:top w:val="single" w:sz="12" w:space="1" w:color="000000"/>
      </w:pBdr>
    </w:pPr>
    <w:r>
      <w:rPr>
        <w:sz w:val="18"/>
        <w:szCs w:val="18"/>
      </w:rPr>
      <w:t xml:space="preserve">Diese Materialien sind unter der OER-konformen Lizenz </w:t>
    </w:r>
    <w:hyperlink r:id="rId1" w:history="1">
      <w:r>
        <w:rPr>
          <w:rStyle w:val="Hyperlink"/>
          <w:sz w:val="18"/>
          <w:szCs w:val="18"/>
        </w:rPr>
        <w:t>CC BY 4.0 International</w:t>
      </w:r>
    </w:hyperlink>
    <w:r>
      <w:rPr>
        <w:sz w:val="18"/>
        <w:szCs w:val="18"/>
      </w:rPr>
      <w:t xml:space="preserve"> verfügbar. Herausgeber: Landesbildungsserver Baden-Württemberg (</w:t>
    </w:r>
    <w:hyperlink r:id="rId2" w:history="1">
      <w:r>
        <w:rPr>
          <w:rStyle w:val="Hyperlink"/>
          <w:sz w:val="18"/>
          <w:szCs w:val="18"/>
        </w:rPr>
        <w:t>www.schule-bw.de</w:t>
      </w:r>
    </w:hyperlink>
    <w:r>
      <w:rPr>
        <w:sz w:val="18"/>
        <w:szCs w:val="18"/>
      </w:rPr>
      <w:t xml:space="preserve">), Fachredaktion Latein (auch unter </w:t>
    </w:r>
    <w:hyperlink r:id="rId3" w:history="1">
      <w:r>
        <w:rPr>
          <w:sz w:val="18"/>
          <w:szCs w:val="18"/>
        </w:rPr>
        <w:t>www.latein-bw.de</w:t>
      </w:r>
    </w:hyperlink>
    <w:r>
      <w:rPr>
        <w:sz w:val="18"/>
        <w:szCs w:val="18"/>
      </w:rPr>
      <w:t xml:space="preserve"> zu erreichen). Urheberrechtsangaben gemäß </w:t>
    </w:r>
    <w:hyperlink r:id="rId4" w:history="1">
      <w:r>
        <w:rPr>
          <w:rStyle w:val="Hyperlink"/>
          <w:sz w:val="18"/>
          <w:szCs w:val="18"/>
        </w:rPr>
        <w:t>www.schule-bw.de/urheberrecht</w:t>
      </w:r>
    </w:hyperlink>
    <w:r>
      <w:rPr>
        <w:sz w:val="18"/>
        <w:szCs w:val="18"/>
      </w:rPr>
      <w:t xml:space="preserve"> sind zu beachten. Bitte beachten Sie eventuell abweichende Lizenzangaben bei den eingebundenen Bildern und anderen Materialien.</w:t>
    </w:r>
  </w:p>
  <w:p w14:paraId="7E0E57E7" w14:textId="77777777" w:rsidR="0067325C" w:rsidRDefault="006E4114">
    <w:pPr>
      <w:pStyle w:val="Fuzeile"/>
      <w:widowControl w:val="0"/>
      <w:pBdr>
        <w:top w:val="single" w:sz="12" w:space="1" w:color="000000"/>
      </w:pBdr>
      <w:jc w:val="center"/>
    </w:pPr>
    <w:r>
      <w:rPr>
        <w:sz w:val="20"/>
        <w:szCs w:val="16"/>
      </w:rPr>
      <w:t>Seite </w:t>
    </w:r>
    <w:r>
      <w:rPr>
        <w:sz w:val="20"/>
        <w:szCs w:val="16"/>
      </w:rPr>
      <w:fldChar w:fldCharType="begin"/>
    </w:r>
    <w:r>
      <w:rPr>
        <w:sz w:val="20"/>
        <w:szCs w:val="16"/>
      </w:rPr>
      <w:instrText xml:space="preserve"> PAGE \* ARABIC </w:instrText>
    </w:r>
    <w:r>
      <w:rPr>
        <w:sz w:val="20"/>
        <w:szCs w:val="16"/>
      </w:rPr>
      <w:fldChar w:fldCharType="separate"/>
    </w:r>
    <w:r>
      <w:rPr>
        <w:sz w:val="20"/>
        <w:szCs w:val="16"/>
      </w:rPr>
      <w:t>1</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w:instrText>
    </w:r>
    <w:r>
      <w:rPr>
        <w:sz w:val="20"/>
        <w:szCs w:val="16"/>
      </w:rPr>
      <w:fldChar w:fldCharType="separate"/>
    </w:r>
    <w:r>
      <w:rPr>
        <w:sz w:val="20"/>
        <w:szCs w:val="16"/>
      </w:rPr>
      <w:t>3</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A699" w14:textId="77777777" w:rsidR="00211FEC" w:rsidRDefault="00211F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4BD3" w14:textId="77777777" w:rsidR="000F1AB9" w:rsidRDefault="000F1AB9">
      <w:r>
        <w:rPr>
          <w:color w:val="000000"/>
        </w:rPr>
        <w:separator/>
      </w:r>
    </w:p>
  </w:footnote>
  <w:footnote w:type="continuationSeparator" w:id="0">
    <w:p w14:paraId="70998BD7" w14:textId="77777777" w:rsidR="000F1AB9" w:rsidRDefault="000F1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9C9D" w14:textId="77777777" w:rsidR="00211FEC" w:rsidRDefault="00211F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0DBB" w14:textId="77777777" w:rsidR="0067325C" w:rsidRDefault="006E4114" w:rsidP="00211FEC">
    <w:pPr>
      <w:pStyle w:val="Kopfzeile"/>
      <w:spacing w:after="280"/>
    </w:pPr>
    <w:r>
      <w:rPr>
        <w:noProof/>
      </w:rPr>
      <w:drawing>
        <wp:anchor distT="0" distB="0" distL="114300" distR="114300" simplePos="0" relativeHeight="251660288" behindDoc="0" locked="0" layoutInCell="1" allowOverlap="1" wp14:anchorId="1FF21676" wp14:editId="25547FF7">
          <wp:simplePos x="0" y="0"/>
          <wp:positionH relativeFrom="column">
            <wp:posOffset>4551839</wp:posOffset>
          </wp:positionH>
          <wp:positionV relativeFrom="paragraph">
            <wp:posOffset>-329400</wp:posOffset>
          </wp:positionV>
          <wp:extent cx="1634400" cy="570240"/>
          <wp:effectExtent l="0" t="0" r="3900" b="1260"/>
          <wp:wrapSquare wrapText="bothSides"/>
          <wp:docPr id="1" name="Bild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6217" t="13904" r="6409" b="13904"/>
                  <a:stretch>
                    <a:fillRect/>
                  </a:stretch>
                </pic:blipFill>
                <pic:spPr>
                  <a:xfrm>
                    <a:off x="0" y="0"/>
                    <a:ext cx="1634400" cy="570240"/>
                  </a:xfrm>
                  <a:prstGeom prst="rect">
                    <a:avLst/>
                  </a:prstGeom>
                  <a:noFill/>
                  <a:ln>
                    <a:noFill/>
                    <a:prstDash/>
                  </a:ln>
                </pic:spPr>
              </pic:pic>
            </a:graphicData>
          </a:graphic>
        </wp:anchor>
      </w:drawing>
    </w:r>
    <w:r>
      <w:rPr>
        <w:noProof/>
      </w:rPr>
      <w:drawing>
        <wp:anchor distT="0" distB="0" distL="114300" distR="114300" simplePos="0" relativeHeight="251659264" behindDoc="1" locked="0" layoutInCell="1" allowOverlap="1" wp14:anchorId="35BDEB11" wp14:editId="51EFB7D4">
          <wp:simplePos x="0" y="0"/>
          <wp:positionH relativeFrom="column">
            <wp:posOffset>2873880</wp:posOffset>
          </wp:positionH>
          <wp:positionV relativeFrom="paragraph">
            <wp:posOffset>-318240</wp:posOffset>
          </wp:positionV>
          <wp:extent cx="396360" cy="554400"/>
          <wp:effectExtent l="0" t="0" r="3690" b="0"/>
          <wp:wrapNone/>
          <wp:docPr id="2" name="Bild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96360" cy="554400"/>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14:anchorId="746C12E2" wp14:editId="711D6441">
          <wp:simplePos x="0" y="0"/>
          <wp:positionH relativeFrom="column">
            <wp:posOffset>-50760</wp:posOffset>
          </wp:positionH>
          <wp:positionV relativeFrom="paragraph">
            <wp:posOffset>-360720</wp:posOffset>
          </wp:positionV>
          <wp:extent cx="1923480" cy="622440"/>
          <wp:effectExtent l="0" t="0" r="570" b="6210"/>
          <wp:wrapSquare wrapText="bothSides"/>
          <wp:docPr id="3" name="Bild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923480" cy="6224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DD27" w14:textId="77777777" w:rsidR="00211FEC" w:rsidRDefault="00211F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46A6"/>
    <w:multiLevelType w:val="multilevel"/>
    <w:tmpl w:val="07FA7C16"/>
    <w:styleLink w:val="WWNum1a"/>
    <w:lvl w:ilvl="0">
      <w:start w:val="1"/>
      <w:numFmt w:val="decimal"/>
      <w:lvlText w:val="%1."/>
      <w:lvlJc w:val="left"/>
      <w:pPr>
        <w:ind w:left="766" w:hanging="360"/>
      </w:pPr>
      <w:rPr>
        <w:rFonts w:cs="Times New Roman"/>
      </w:rPr>
    </w:lvl>
    <w:lvl w:ilvl="1">
      <w:numFmt w:val="bullet"/>
      <w:lvlText w:val="o"/>
      <w:lvlJc w:val="left"/>
      <w:pPr>
        <w:ind w:left="1486" w:hanging="360"/>
      </w:pPr>
      <w:rPr>
        <w:rFonts w:ascii="Courier New" w:hAnsi="Courier New"/>
      </w:rPr>
    </w:lvl>
    <w:lvl w:ilvl="2">
      <w:numFmt w:val="bullet"/>
      <w:lvlText w:val=""/>
      <w:lvlJc w:val="left"/>
      <w:pPr>
        <w:ind w:left="2206" w:hanging="360"/>
      </w:pPr>
      <w:rPr>
        <w:rFonts w:ascii="Wingdings" w:hAnsi="Wingdings"/>
      </w:rPr>
    </w:lvl>
    <w:lvl w:ilvl="3">
      <w:numFmt w:val="bullet"/>
      <w:lvlText w:val=""/>
      <w:lvlJc w:val="left"/>
      <w:pPr>
        <w:ind w:left="2926" w:hanging="360"/>
      </w:pPr>
      <w:rPr>
        <w:rFonts w:ascii="Symbol" w:hAnsi="Symbol"/>
      </w:rPr>
    </w:lvl>
    <w:lvl w:ilvl="4">
      <w:numFmt w:val="bullet"/>
      <w:lvlText w:val="o"/>
      <w:lvlJc w:val="left"/>
      <w:pPr>
        <w:ind w:left="3646" w:hanging="360"/>
      </w:pPr>
      <w:rPr>
        <w:rFonts w:ascii="Courier New" w:hAnsi="Courier New"/>
      </w:rPr>
    </w:lvl>
    <w:lvl w:ilvl="5">
      <w:numFmt w:val="bullet"/>
      <w:lvlText w:val=""/>
      <w:lvlJc w:val="left"/>
      <w:pPr>
        <w:ind w:left="4366" w:hanging="360"/>
      </w:pPr>
      <w:rPr>
        <w:rFonts w:ascii="Wingdings" w:hAnsi="Wingdings"/>
      </w:rPr>
    </w:lvl>
    <w:lvl w:ilvl="6">
      <w:numFmt w:val="bullet"/>
      <w:lvlText w:val=""/>
      <w:lvlJc w:val="left"/>
      <w:pPr>
        <w:ind w:left="5086" w:hanging="360"/>
      </w:pPr>
      <w:rPr>
        <w:rFonts w:ascii="Symbol" w:hAnsi="Symbol"/>
      </w:rPr>
    </w:lvl>
    <w:lvl w:ilvl="7">
      <w:numFmt w:val="bullet"/>
      <w:lvlText w:val="o"/>
      <w:lvlJc w:val="left"/>
      <w:pPr>
        <w:ind w:left="5806" w:hanging="360"/>
      </w:pPr>
      <w:rPr>
        <w:rFonts w:ascii="Courier New" w:hAnsi="Courier New"/>
      </w:rPr>
    </w:lvl>
    <w:lvl w:ilvl="8">
      <w:numFmt w:val="bullet"/>
      <w:lvlText w:val=""/>
      <w:lvlJc w:val="left"/>
      <w:pPr>
        <w:ind w:left="6526" w:hanging="360"/>
      </w:pPr>
      <w:rPr>
        <w:rFonts w:ascii="Wingdings" w:hAnsi="Wingdings"/>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D23"/>
    <w:rsid w:val="000F1AB9"/>
    <w:rsid w:val="00144084"/>
    <w:rsid w:val="00211FEC"/>
    <w:rsid w:val="0022356D"/>
    <w:rsid w:val="002A5F3E"/>
    <w:rsid w:val="002C5F59"/>
    <w:rsid w:val="004125DE"/>
    <w:rsid w:val="00414A20"/>
    <w:rsid w:val="006E4114"/>
    <w:rsid w:val="008964B9"/>
    <w:rsid w:val="00A26071"/>
    <w:rsid w:val="00C264F5"/>
    <w:rsid w:val="00CD78BC"/>
    <w:rsid w:val="00EE0D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7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Heading"/>
    <w:next w:val="Textbody"/>
    <w:uiPriority w:val="9"/>
    <w:qFormat/>
    <w:rsid w:val="004125DE"/>
    <w:pPr>
      <w:outlineLvl w:val="0"/>
    </w:pPr>
    <w:rPr>
      <w:b/>
      <w:bCs/>
      <w:sz w:val="32"/>
    </w:rPr>
  </w:style>
  <w:style w:type="paragraph" w:styleId="berschrift2">
    <w:name w:val="heading 2"/>
    <w:basedOn w:val="Heading"/>
    <w:next w:val="Textbody"/>
    <w:uiPriority w:val="9"/>
    <w:unhideWhenUsed/>
    <w:qFormat/>
    <w:pPr>
      <w:spacing w:before="200"/>
      <w:outlineLvl w:val="1"/>
    </w:pPr>
    <w:rPr>
      <w:b/>
      <w:bCs/>
    </w:rPr>
  </w:style>
  <w:style w:type="paragraph" w:styleId="berschrift3">
    <w:name w:val="heading 3"/>
    <w:basedOn w:val="Heading"/>
    <w:next w:val="Textbody"/>
    <w:uiPriority w:val="9"/>
    <w:semiHidden/>
    <w:unhideWhenUsed/>
    <w:qFormat/>
    <w:pPr>
      <w:spacing w:before="140"/>
      <w:outlineLvl w:val="2"/>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el">
    <w:name w:val="Title"/>
    <w:basedOn w:val="Heading"/>
    <w:next w:val="Textbody"/>
    <w:uiPriority w:val="10"/>
    <w:qFormat/>
    <w:pPr>
      <w:jc w:val="center"/>
    </w:pPr>
    <w:rPr>
      <w:b/>
      <w:bCs/>
      <w:sz w:val="56"/>
      <w:szCs w:val="56"/>
    </w:r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HeaderandFooter"/>
  </w:style>
  <w:style w:type="paragraph" w:styleId="Fuzeile">
    <w:name w:val="footer"/>
    <w:basedOn w:val="HeaderandFooter"/>
  </w:style>
  <w:style w:type="paragraph" w:customStyle="1" w:styleId="TableContents">
    <w:name w:val="Table Contents"/>
    <w:basedOn w:val="Standard"/>
    <w:pPr>
      <w:widowControl w:val="0"/>
      <w:suppressLineNumbers/>
    </w:pPr>
  </w:style>
  <w:style w:type="paragraph" w:customStyle="1" w:styleId="NormaleTabelle1">
    <w:name w:val="Normale Tabelle1"/>
    <w:pPr>
      <w:spacing w:line="360" w:lineRule="auto"/>
      <w:textAlignment w:val="auto"/>
    </w:pPr>
    <w:rPr>
      <w:rFonts w:ascii="Calibri" w:eastAsia="Calibri" w:hAnsi="Calibri" w:cs="Times New Roman"/>
      <w:sz w:val="22"/>
      <w:szCs w:val="22"/>
      <w:lang w:eastAsia="en-US" w:bidi="ar-SA"/>
    </w:rPr>
  </w:style>
  <w:style w:type="paragraph" w:customStyle="1" w:styleId="Tabellenraster1">
    <w:name w:val="Tabellenraster1"/>
    <w:basedOn w:val="NormaleTabelle1"/>
    <w:pPr>
      <w:spacing w:line="240" w:lineRule="auto"/>
    </w:pPr>
  </w:style>
  <w:style w:type="paragraph" w:customStyle="1" w:styleId="TextErlaeuterung">
    <w:name w:val="Text Erlaeuterung"/>
    <w:basedOn w:val="Textbody"/>
    <w:pPr>
      <w:spacing w:line="340" w:lineRule="atLeast"/>
    </w:pPr>
    <w:rPr>
      <w:rFonts w:ascii="Arial" w:eastAsia="Arial" w:hAnsi="Arial" w:cs="Arial"/>
      <w:sz w:val="22"/>
      <w:szCs w:val="22"/>
    </w:rPr>
  </w:style>
  <w:style w:type="paragraph" w:customStyle="1" w:styleId="Vokabelangabe">
    <w:name w:val="Vokabelangabe"/>
    <w:basedOn w:val="Standard"/>
    <w:autoRedefine/>
    <w:pPr>
      <w:ind w:left="284" w:hanging="284"/>
    </w:pPr>
    <w:rPr>
      <w:rFonts w:eastAsia="Liberation Serif" w:cs="Liberation Serif"/>
      <w:sz w:val="20"/>
      <w:szCs w:val="20"/>
    </w:rPr>
  </w:style>
  <w:style w:type="paragraph" w:customStyle="1" w:styleId="Footnote">
    <w:name w:val="Footnote"/>
    <w:basedOn w:val="Standard"/>
    <w:pPr>
      <w:suppressLineNumbers/>
      <w:ind w:left="339" w:hanging="339"/>
    </w:pPr>
    <w:rPr>
      <w:sz w:val="20"/>
      <w:szCs w:val="20"/>
    </w:rPr>
  </w:style>
  <w:style w:type="paragraph" w:styleId="Untertitel">
    <w:name w:val="Subtitle"/>
    <w:basedOn w:val="Standard"/>
    <w:next w:val="Standard"/>
    <w:uiPriority w:val="11"/>
    <w:qFormat/>
    <w:rPr>
      <w:rFonts w:ascii="Cambria" w:eastAsia="Times New Roman" w:hAnsi="Cambria" w:cs="Times New Roman"/>
      <w:i/>
      <w:iCs/>
      <w:color w:val="4F81BD"/>
      <w:spacing w:val="15"/>
    </w:rPr>
  </w:style>
  <w:style w:type="paragraph" w:customStyle="1" w:styleId="TableHeading">
    <w:name w:val="Table Heading"/>
    <w:basedOn w:val="TableContents"/>
    <w:pPr>
      <w:jc w:val="center"/>
    </w:pPr>
    <w:rPr>
      <w:b/>
      <w:bCs/>
    </w:rPr>
  </w:style>
  <w:style w:type="paragraph" w:styleId="StandardWeb">
    <w:name w:val="Normal (Web)"/>
    <w:basedOn w:val="Standard"/>
    <w:uiPriority w:val="99"/>
    <w:pPr>
      <w:suppressAutoHyphens w:val="0"/>
      <w:spacing w:before="280" w:after="280"/>
      <w:textAlignment w:val="auto"/>
    </w:pPr>
    <w:rPr>
      <w:rFonts w:ascii="Times New Roman" w:eastAsia="Times New Roman" w:hAnsi="Times New Roman" w:cs="Times New Roman"/>
    </w:rPr>
  </w:style>
  <w:style w:type="paragraph" w:styleId="Listenabsatz">
    <w:name w:val="List Paragraph"/>
    <w:basedOn w:val="Standard"/>
    <w:pPr>
      <w:ind w:left="720"/>
    </w:pPr>
    <w:rPr>
      <w:sz w:val="20"/>
    </w:rPr>
  </w:style>
  <w:style w:type="paragraph" w:customStyle="1" w:styleId="HorizontalLine">
    <w:name w:val="Horizontal Line"/>
    <w:basedOn w:val="Standard"/>
    <w:next w:val="Textbody"/>
    <w:pPr>
      <w:suppressLineNumbers/>
      <w:spacing w:after="283"/>
    </w:pPr>
    <w:rPr>
      <w:sz w:val="12"/>
      <w:szCs w:val="12"/>
    </w:rPr>
  </w:style>
  <w:style w:type="paragraph" w:styleId="Unterschrift">
    <w:name w:val="Signature"/>
    <w:basedOn w:val="Standard"/>
    <w:pPr>
      <w:suppressLineNumbers/>
    </w:pPr>
  </w:style>
  <w:style w:type="character" w:styleId="Hyperlink">
    <w:name w:val="Hyperlink"/>
    <w:basedOn w:val="Absatz-Standardschriftart"/>
    <w:rPr>
      <w:color w:val="0000FF"/>
      <w:u w:val="single"/>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styleId="Hervorhebung">
    <w:name w:val="Emphasis"/>
    <w:basedOn w:val="Absatz-Standardschriftart"/>
    <w:uiPriority w:val="20"/>
    <w:qFormat/>
    <w:rPr>
      <w:i/>
      <w:iCs/>
    </w:rPr>
  </w:style>
  <w:style w:type="character" w:customStyle="1" w:styleId="ListLabel27">
    <w:name w:val="ListLabel 27"/>
    <w:rPr>
      <w:rFonts w:cs="Times New Roman"/>
    </w:rPr>
  </w:style>
  <w:style w:type="numbering" w:customStyle="1" w:styleId="WWNum1a">
    <w:name w:val="WWNum1a"/>
    <w:basedOn w:val="KeineListe"/>
    <w:pPr>
      <w:numPr>
        <w:numId w:val="1"/>
      </w:numPr>
    </w:pPr>
  </w:style>
  <w:style w:type="table" w:styleId="Tabellenraster">
    <w:name w:val="Table Grid"/>
    <w:basedOn w:val="NormaleTabelle"/>
    <w:uiPriority w:val="39"/>
    <w:rsid w:val="00223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412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1273">
      <w:bodyDiv w:val="1"/>
      <w:marLeft w:val="0"/>
      <w:marRight w:val="0"/>
      <w:marTop w:val="0"/>
      <w:marBottom w:val="0"/>
      <w:divBdr>
        <w:top w:val="none" w:sz="0" w:space="0" w:color="auto"/>
        <w:left w:val="none" w:sz="0" w:space="0" w:color="auto"/>
        <w:bottom w:val="none" w:sz="0" w:space="0" w:color="auto"/>
        <w:right w:val="none" w:sz="0" w:space="0" w:color="auto"/>
      </w:divBdr>
    </w:div>
    <w:div w:id="226183269">
      <w:bodyDiv w:val="1"/>
      <w:marLeft w:val="0"/>
      <w:marRight w:val="0"/>
      <w:marTop w:val="0"/>
      <w:marBottom w:val="0"/>
      <w:divBdr>
        <w:top w:val="none" w:sz="0" w:space="0" w:color="auto"/>
        <w:left w:val="none" w:sz="0" w:space="0" w:color="auto"/>
        <w:bottom w:val="none" w:sz="0" w:space="0" w:color="auto"/>
        <w:right w:val="none" w:sz="0" w:space="0" w:color="auto"/>
      </w:divBdr>
    </w:div>
    <w:div w:id="402946034">
      <w:bodyDiv w:val="1"/>
      <w:marLeft w:val="0"/>
      <w:marRight w:val="0"/>
      <w:marTop w:val="0"/>
      <w:marBottom w:val="0"/>
      <w:divBdr>
        <w:top w:val="none" w:sz="0" w:space="0" w:color="auto"/>
        <w:left w:val="none" w:sz="0" w:space="0" w:color="auto"/>
        <w:bottom w:val="none" w:sz="0" w:space="0" w:color="auto"/>
        <w:right w:val="none" w:sz="0" w:space="0" w:color="auto"/>
      </w:divBdr>
    </w:div>
    <w:div w:id="411783884">
      <w:bodyDiv w:val="1"/>
      <w:marLeft w:val="0"/>
      <w:marRight w:val="0"/>
      <w:marTop w:val="0"/>
      <w:marBottom w:val="0"/>
      <w:divBdr>
        <w:top w:val="none" w:sz="0" w:space="0" w:color="auto"/>
        <w:left w:val="none" w:sz="0" w:space="0" w:color="auto"/>
        <w:bottom w:val="none" w:sz="0" w:space="0" w:color="auto"/>
        <w:right w:val="none" w:sz="0" w:space="0" w:color="auto"/>
      </w:divBdr>
    </w:div>
    <w:div w:id="714741280">
      <w:bodyDiv w:val="1"/>
      <w:marLeft w:val="0"/>
      <w:marRight w:val="0"/>
      <w:marTop w:val="0"/>
      <w:marBottom w:val="0"/>
      <w:divBdr>
        <w:top w:val="none" w:sz="0" w:space="0" w:color="auto"/>
        <w:left w:val="none" w:sz="0" w:space="0" w:color="auto"/>
        <w:bottom w:val="none" w:sz="0" w:space="0" w:color="auto"/>
        <w:right w:val="none" w:sz="0" w:space="0" w:color="auto"/>
      </w:divBdr>
    </w:div>
    <w:div w:id="749429941">
      <w:bodyDiv w:val="1"/>
      <w:marLeft w:val="0"/>
      <w:marRight w:val="0"/>
      <w:marTop w:val="0"/>
      <w:marBottom w:val="0"/>
      <w:divBdr>
        <w:top w:val="none" w:sz="0" w:space="0" w:color="auto"/>
        <w:left w:val="none" w:sz="0" w:space="0" w:color="auto"/>
        <w:bottom w:val="none" w:sz="0" w:space="0" w:color="auto"/>
        <w:right w:val="none" w:sz="0" w:space="0" w:color="auto"/>
      </w:divBdr>
    </w:div>
    <w:div w:id="984624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hule-bw.de/resolveuid/b6f95e49915b4480b2332c94d8012295" TargetMode="External"/><Relationship Id="rId13" Type="http://schemas.openxmlformats.org/officeDocument/2006/relationships/hyperlink" Target="http://www.perseus.tufts.edu/hopper/text?doc=urn:cts:latinLit:phi1038.phi001.perseus-lat1:1.8.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latin.packhum.org/loc/1038/1/0" TargetMode="External"/><Relationship Id="rId12" Type="http://schemas.openxmlformats.org/officeDocument/2006/relationships/hyperlink" Target="http://www.perseus.tufts.edu/hopper/text?doc=urn:cts:latinLit:phi1038.phi001.perseus-lat1:1.8.8" TargetMode="External"/><Relationship Id="rId17" Type="http://schemas.openxmlformats.org/officeDocument/2006/relationships/hyperlink" Target="http://www.schule-bw.de/faecher-und-schularten/sprachen-und-literatur/latein/texte-und-medien/sprueche-anekdoten/valerius-maxim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hule-bw.de/resolveuid/a0a056e0b9ae4eb0aea3f35933583ad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ule-bw.de/resolveuid/b6f95e49915b4480b2332c94d801229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e.wikipedia.org/wiki/Gaius_Cassius_Longinus_(Verschw&#246;rer)"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e.wikipedia.org/wiki/Dioskuren" TargetMode="External"/><Relationship Id="rId14" Type="http://schemas.openxmlformats.org/officeDocument/2006/relationships/hyperlink" Target="https://de.wikipedia.org/wiki/Alba_Longa"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latein-bw.de/"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 Id="rId4" Type="http://schemas.openxmlformats.org/officeDocument/2006/relationships/hyperlink" Target="https://www.schule-bw.de/urheberrech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6066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Valerius Maximus, Wundergeschichten</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Valerius Maximus, Wundergeschichten</dc:title>
  <dc:creator/>
  <cp:lastModifiedBy/>
  <cp:revision>1</cp:revision>
  <dcterms:created xsi:type="dcterms:W3CDTF">2022-03-01T10:03:00Z</dcterms:created>
  <dcterms:modified xsi:type="dcterms:W3CDTF">2022-04-01T14:57:00Z</dcterms:modified>
</cp:coreProperties>
</file>