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92EB" w14:textId="77777777" w:rsidR="008D5EF9" w:rsidRPr="00BD4DA6" w:rsidRDefault="0035559B">
      <w:pPr>
        <w:rPr>
          <w:rFonts w:ascii="Times New Roman" w:hAnsi="Times New Roman" w:cs="Times New Roman"/>
          <w:sz w:val="40"/>
          <w:szCs w:val="20"/>
        </w:rPr>
      </w:pPr>
      <w:r w:rsidRPr="00BD4DA6">
        <w:rPr>
          <w:rFonts w:ascii="Times New Roman" w:hAnsi="Times New Roman" w:cs="Times New Roman"/>
          <w:sz w:val="40"/>
          <w:szCs w:val="20"/>
        </w:rPr>
        <w:t>Herodot: stilistische Mittel</w:t>
      </w:r>
      <w:r w:rsidR="00C37BE1" w:rsidRPr="00BD4DA6">
        <w:rPr>
          <w:rFonts w:ascii="Times New Roman" w:hAnsi="Times New Roman" w:cs="Times New Roman"/>
          <w:sz w:val="40"/>
          <w:szCs w:val="20"/>
        </w:rPr>
        <w:t xml:space="preserve"> </w:t>
      </w:r>
      <w:r w:rsidR="00C37BE1" w:rsidRPr="00BD4DA6">
        <w:rPr>
          <w:rFonts w:ascii="Times New Roman" w:hAnsi="Times New Roman" w:cs="Times New Roman"/>
          <w:sz w:val="32"/>
          <w:szCs w:val="20"/>
        </w:rPr>
        <w:t>(Stellung, Klang, Bedeutung)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56"/>
        <w:gridCol w:w="8062"/>
      </w:tblGrid>
      <w:tr w:rsidR="00411C19" w14:paraId="57FDA428" w14:textId="77777777" w:rsidTr="00680E15">
        <w:tc>
          <w:tcPr>
            <w:tcW w:w="1856" w:type="dxa"/>
          </w:tcPr>
          <w:p w14:paraId="708EFAD7" w14:textId="1EC25FCC" w:rsidR="00411C19" w:rsidRPr="00BD4DA6" w:rsidRDefault="00BD4DA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411C19" w:rsidRPr="00BD4DA6">
              <w:rPr>
                <w:rFonts w:ascii="Times New Roman" w:hAnsi="Times New Roman" w:cs="Times New Roman"/>
                <w:b/>
                <w:sz w:val="24"/>
              </w:rPr>
              <w:t>bbildende Wortstellung</w:t>
            </w:r>
          </w:p>
        </w:tc>
        <w:tc>
          <w:tcPr>
            <w:tcW w:w="8062" w:type="dxa"/>
          </w:tcPr>
          <w:p w14:paraId="3839F029" w14:textId="77777777" w:rsidR="00411C19" w:rsidRDefault="003A0D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Die Wortstellung bildet (oft durch ein Hyperbaton) den Inhalt ab.</w:t>
            </w:r>
          </w:p>
          <w:p w14:paraId="21BF17A8" w14:textId="77777777" w:rsidR="003A0DDF" w:rsidRDefault="003A0DD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A0DDF">
              <w:rPr>
                <w:rFonts w:ascii="Times New Roman" w:hAnsi="Times New Roman" w:cs="Times New Roman"/>
                <w:sz w:val="24"/>
                <w:lang w:val="el-GR"/>
              </w:rPr>
              <w:t>πρὸς ὧν τὴν ὄψιν ταύτην τόν τε γάμον τοι τοῦτον ἔσπευσα καὶ ἐπὶ τὰ παραλαμβανόμενα οὐκ ἀποπέμπω</w:t>
            </w:r>
            <w:r w:rsidRPr="003A0DDF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3A0DDF">
              <w:rPr>
                <w:rFonts w:ascii="Times New Roman" w:hAnsi="Times New Roman" w:cs="Times New Roman"/>
                <w:sz w:val="24"/>
                <w:lang w:val="el-GR"/>
              </w:rPr>
              <w:t>φυλακὴν ἔχων</w:t>
            </w:r>
            <w:r w:rsidRPr="003A0DDF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3A0DDF">
              <w:rPr>
                <w:rFonts w:ascii="Times New Roman" w:hAnsi="Times New Roman" w:cs="Times New Roman"/>
                <w:sz w:val="24"/>
                <w:lang w:val="el-GR"/>
              </w:rPr>
              <w:t xml:space="preserve">εἴ κως δυναίμην </w:t>
            </w:r>
            <w:r>
              <w:rPr>
                <w:rFonts w:ascii="Times New Roman" w:hAnsi="Times New Roman" w:cs="Times New Roman"/>
                <w:sz w:val="24"/>
                <w:lang w:val="el-GR"/>
              </w:rPr>
              <w:br/>
            </w:r>
            <w:r w:rsidRPr="003A0DDF">
              <w:rPr>
                <w:rFonts w:ascii="Times New Roman" w:hAnsi="Times New Roman" w:cs="Times New Roman"/>
                <w:sz w:val="24"/>
                <w:bdr w:val="single" w:sz="4" w:space="0" w:color="auto"/>
                <w:lang w:val="el-GR"/>
              </w:rPr>
              <w:t>ἐπὶ τῆς ἐμῆς</w:t>
            </w:r>
            <w:r w:rsidRPr="003A0DD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 xml:space="preserve"> σε </w:t>
            </w:r>
            <w:r w:rsidRPr="003A0DDF">
              <w:rPr>
                <w:rFonts w:ascii="Times New Roman" w:hAnsi="Times New Roman" w:cs="Times New Roman"/>
                <w:sz w:val="24"/>
                <w:bdr w:val="single" w:sz="4" w:space="0" w:color="auto"/>
                <w:lang w:val="el-GR"/>
              </w:rPr>
              <w:t>ζόης</w:t>
            </w:r>
            <w:r w:rsidRPr="003A0DDF">
              <w:rPr>
                <w:rFonts w:ascii="Times New Roman" w:hAnsi="Times New Roman" w:cs="Times New Roman"/>
                <w:sz w:val="24"/>
                <w:lang w:val="el-GR"/>
              </w:rPr>
              <w:t xml:space="preserve"> διακλέψαι</w:t>
            </w:r>
            <w:r w:rsidRPr="003A0DD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(1.38.2)</w:t>
            </w:r>
          </w:p>
          <w:p w14:paraId="3AFB5BCD" w14:textId="77777777" w:rsidR="003A0DDF" w:rsidRPr="003A0DDF" w:rsidRDefault="002B0963" w:rsidP="002B096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Wie wenn Kyros seinen Sohn durch Umarmung schützen wollte, umrahmen die Worte </w:t>
            </w:r>
            <w:r w:rsidRPr="002B0963">
              <w:rPr>
                <w:rFonts w:ascii="Times New Roman" w:hAnsi="Times New Roman" w:cs="Times New Roman"/>
                <w:sz w:val="24"/>
                <w:lang w:val="el-GR"/>
              </w:rPr>
              <w:t>ἐπὶ τῆς ἐμῆς ζόης</w:t>
            </w:r>
            <w:r w:rsidRPr="002B096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das Personalpronomen </w:t>
            </w:r>
            <w:r w:rsidRPr="002B0963">
              <w:rPr>
                <w:rFonts w:ascii="Times New Roman" w:hAnsi="Times New Roman" w:cs="Times New Roman"/>
                <w:sz w:val="24"/>
                <w:lang w:val="el-GR"/>
              </w:rPr>
              <w:t>σε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0E7BDB" w14:paraId="4934BA41" w14:textId="77777777" w:rsidTr="00680E15">
        <w:tc>
          <w:tcPr>
            <w:tcW w:w="1856" w:type="dxa"/>
          </w:tcPr>
          <w:p w14:paraId="388F86D2" w14:textId="77777777" w:rsidR="000E7BDB" w:rsidRPr="00BD4DA6" w:rsidRDefault="000E7B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Alliteration</w:t>
            </w:r>
          </w:p>
        </w:tc>
        <w:tc>
          <w:tcPr>
            <w:tcW w:w="8062" w:type="dxa"/>
          </w:tcPr>
          <w:p w14:paraId="7533FC87" w14:textId="77777777" w:rsidR="000E7BDB" w:rsidRDefault="000E7B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gleicher Laut am Beginn mehrerer Wörter</w:t>
            </w:r>
          </w:p>
          <w:p w14:paraId="666BC9DE" w14:textId="77777777" w:rsidR="002D52CF" w:rsidRDefault="002D52CF" w:rsidP="00F70EE1">
            <w:pPr>
              <w:rPr>
                <w:rFonts w:ascii="Times New Roman" w:hAnsi="Times New Roman" w:cs="Times New Roman"/>
                <w:sz w:val="24"/>
              </w:rPr>
            </w:pPr>
            <w:r w:rsidRPr="001B1D6F">
              <w:rPr>
                <w:rFonts w:ascii="Times New Roman" w:hAnsi="Times New Roman" w:cs="Times New Roman"/>
                <w:sz w:val="24"/>
                <w:lang w:val="el-GR"/>
              </w:rPr>
              <w:t xml:space="preserve">τὰ μὲν Ἕλλησι τὰ δὲ βαρβάροισι </w:t>
            </w:r>
            <w:r w:rsidRPr="001B1D6F">
              <w:rPr>
                <w:rFonts w:ascii="Times New Roman" w:hAnsi="Times New Roman" w:cs="Times New Roman"/>
                <w:b/>
                <w:sz w:val="24"/>
                <w:u w:val="double"/>
                <w:lang w:val="el-GR"/>
              </w:rPr>
              <w:t>ἀ</w:t>
            </w:r>
            <w:r w:rsidRPr="001B1D6F">
              <w:rPr>
                <w:rFonts w:ascii="Times New Roman" w:hAnsi="Times New Roman" w:cs="Times New Roman"/>
                <w:sz w:val="24"/>
                <w:lang w:val="el-GR"/>
              </w:rPr>
              <w:t xml:space="preserve">ποδεχθέντα, </w:t>
            </w:r>
            <w:r w:rsidRPr="001B1D6F">
              <w:rPr>
                <w:rFonts w:ascii="Times New Roman" w:hAnsi="Times New Roman" w:cs="Times New Roman"/>
                <w:b/>
                <w:sz w:val="24"/>
                <w:u w:val="double"/>
                <w:lang w:val="el-GR"/>
              </w:rPr>
              <w:t>ἀ</w:t>
            </w:r>
            <w:r w:rsidRPr="001B1D6F">
              <w:rPr>
                <w:rFonts w:ascii="Times New Roman" w:hAnsi="Times New Roman" w:cs="Times New Roman"/>
                <w:sz w:val="24"/>
                <w:lang w:val="el-GR"/>
              </w:rPr>
              <w:t xml:space="preserve">κλεᾶ γένηται, τά τε </w:t>
            </w:r>
            <w:r w:rsidRPr="001B1D6F">
              <w:rPr>
                <w:rFonts w:ascii="Times New Roman" w:hAnsi="Times New Roman" w:cs="Times New Roman"/>
                <w:b/>
                <w:sz w:val="24"/>
                <w:u w:val="double"/>
                <w:lang w:val="el-GR"/>
              </w:rPr>
              <w:t>ἄ</w:t>
            </w:r>
            <w:r w:rsidRPr="001B1D6F">
              <w:rPr>
                <w:rFonts w:ascii="Times New Roman" w:hAnsi="Times New Roman" w:cs="Times New Roman"/>
                <w:sz w:val="24"/>
                <w:lang w:val="el-GR"/>
              </w:rPr>
              <w:t xml:space="preserve">λλα καὶ δι᾽ ἣν </w:t>
            </w:r>
            <w:r w:rsidRPr="001B1D6F">
              <w:rPr>
                <w:rFonts w:ascii="Times New Roman" w:hAnsi="Times New Roman" w:cs="Times New Roman"/>
                <w:b/>
                <w:sz w:val="24"/>
                <w:u w:val="double"/>
                <w:lang w:val="el-GR"/>
              </w:rPr>
              <w:t>α</w:t>
            </w:r>
            <w:r w:rsidRPr="001B1D6F">
              <w:rPr>
                <w:rFonts w:ascii="Times New Roman" w:hAnsi="Times New Roman" w:cs="Times New Roman"/>
                <w:sz w:val="24"/>
                <w:lang w:val="el-GR"/>
              </w:rPr>
              <w:t xml:space="preserve">ἰτίην ἐπολέμησαν </w:t>
            </w:r>
            <w:r w:rsidRPr="001B1D6F">
              <w:rPr>
                <w:rFonts w:ascii="Times New Roman" w:hAnsi="Times New Roman" w:cs="Times New Roman"/>
                <w:b/>
                <w:sz w:val="24"/>
                <w:u w:val="double"/>
                <w:lang w:val="el-GR"/>
              </w:rPr>
              <w:t>ἀ</w:t>
            </w:r>
            <w:r w:rsidRPr="001B1D6F">
              <w:rPr>
                <w:rFonts w:ascii="Times New Roman" w:hAnsi="Times New Roman" w:cs="Times New Roman"/>
                <w:sz w:val="24"/>
                <w:lang w:val="el-GR"/>
              </w:rPr>
              <w:t>λλήλοισι</w:t>
            </w:r>
            <w:r>
              <w:rPr>
                <w:rFonts w:ascii="Times New Roman" w:hAnsi="Times New Roman" w:cs="Times New Roman"/>
                <w:sz w:val="24"/>
              </w:rPr>
              <w:t xml:space="preserve"> (prooem.)</w:t>
            </w:r>
          </w:p>
          <w:p w14:paraId="502C292E" w14:textId="77777777" w:rsidR="002D52CF" w:rsidRDefault="002D52CF" w:rsidP="002D52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Wirkung hier: klangvoller Abschluss des Proöms</w:t>
            </w:r>
          </w:p>
        </w:tc>
      </w:tr>
      <w:tr w:rsidR="00B9769D" w14:paraId="5A9A78B1" w14:textId="77777777" w:rsidTr="00680E15">
        <w:tc>
          <w:tcPr>
            <w:tcW w:w="1856" w:type="dxa"/>
          </w:tcPr>
          <w:p w14:paraId="06DA22B6" w14:textId="77777777" w:rsidR="00B9769D" w:rsidRPr="00BD4DA6" w:rsidRDefault="00B976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Anapher</w:t>
            </w:r>
          </w:p>
        </w:tc>
        <w:tc>
          <w:tcPr>
            <w:tcW w:w="8062" w:type="dxa"/>
          </w:tcPr>
          <w:p w14:paraId="79726473" w14:textId="77777777" w:rsidR="00772064" w:rsidRDefault="007720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Wiederholung des gleichen Wortes zu Beginn eines neuen Satzabschnittes oder Satzes</w:t>
            </w:r>
          </w:p>
          <w:p w14:paraId="348482CB" w14:textId="77777777" w:rsidR="00B9769D" w:rsidRDefault="00772064">
            <w:pPr>
              <w:rPr>
                <w:rFonts w:ascii="Times New Roman" w:hAnsi="Times New Roman" w:cs="Times New Roman"/>
                <w:sz w:val="24"/>
              </w:rPr>
            </w:pPr>
            <w:r w:rsidRPr="00772064">
              <w:rPr>
                <w:rFonts w:ascii="Times New Roman" w:hAnsi="Times New Roman" w:cs="Times New Roman"/>
                <w:sz w:val="24"/>
                <w:lang w:val="el-GR"/>
              </w:rPr>
              <w:t xml:space="preserve">ἐν γὰρ τῷ μακρῷ χρόνῳ </w:t>
            </w:r>
            <w:r w:rsidRPr="00772064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πολλὰ</w:t>
            </w:r>
            <w:r w:rsidRPr="00772064">
              <w:rPr>
                <w:rFonts w:ascii="Times New Roman" w:hAnsi="Times New Roman" w:cs="Times New Roman"/>
                <w:sz w:val="24"/>
                <w:lang w:val="el-GR"/>
              </w:rPr>
              <w:t xml:space="preserve"> μὲν ἐστὶ ἰδεῖν τὰ μή τις ἐθέλει</w:t>
            </w:r>
            <w:r w:rsidRPr="00772064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772064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πολλὰ</w:t>
            </w:r>
            <w:r w:rsidRPr="00772064">
              <w:rPr>
                <w:rFonts w:ascii="Times New Roman" w:hAnsi="Times New Roman" w:cs="Times New Roman"/>
                <w:sz w:val="24"/>
                <w:lang w:val="el-GR"/>
              </w:rPr>
              <w:t xml:space="preserve"> δὲ καὶ παθεῖν</w:t>
            </w:r>
            <w:r w:rsidRPr="00772064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(1.32.2)</w:t>
            </w:r>
          </w:p>
        </w:tc>
      </w:tr>
      <w:tr w:rsidR="00B9769D" w14:paraId="2DC14C15" w14:textId="77777777" w:rsidTr="00680E15">
        <w:tc>
          <w:tcPr>
            <w:tcW w:w="1856" w:type="dxa"/>
          </w:tcPr>
          <w:p w14:paraId="7314FB0F" w14:textId="77777777" w:rsidR="00B9769D" w:rsidRPr="00BD4DA6" w:rsidRDefault="00B976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Antithese</w:t>
            </w:r>
          </w:p>
        </w:tc>
        <w:tc>
          <w:tcPr>
            <w:tcW w:w="8062" w:type="dxa"/>
          </w:tcPr>
          <w:p w14:paraId="06F069B6" w14:textId="77777777" w:rsidR="00B9769D" w:rsidRDefault="000851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Paarung gegensätzlicher Begriffe</w:t>
            </w:r>
          </w:p>
          <w:p w14:paraId="501416F3" w14:textId="77777777" w:rsidR="00085119" w:rsidRPr="00085119" w:rsidRDefault="0008511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85119">
              <w:rPr>
                <w:rFonts w:ascii="Times New Roman" w:hAnsi="Times New Roman" w:cs="Times New Roman"/>
                <w:sz w:val="24"/>
                <w:lang w:val="el-GR"/>
              </w:rPr>
              <w:t xml:space="preserve">πολλοὶ μὲν γὰρ </w:t>
            </w:r>
            <w:r w:rsidRPr="00734F3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ζάπλουτοι</w:t>
            </w:r>
            <w:r w:rsidRPr="00085119">
              <w:rPr>
                <w:rFonts w:ascii="Times New Roman" w:hAnsi="Times New Roman" w:cs="Times New Roman"/>
                <w:sz w:val="24"/>
                <w:lang w:val="el-GR"/>
              </w:rPr>
              <w:t xml:space="preserve"> ἀνθρώπων </w:t>
            </w:r>
            <w:r w:rsidRPr="00734F3F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ἀνόλβιοι</w:t>
            </w:r>
            <w:r w:rsidRPr="00085119">
              <w:rPr>
                <w:rFonts w:ascii="Times New Roman" w:hAnsi="Times New Roman" w:cs="Times New Roman"/>
                <w:sz w:val="24"/>
                <w:lang w:val="el-GR"/>
              </w:rPr>
              <w:t xml:space="preserve"> εἰσί</w:t>
            </w:r>
            <w:r w:rsidRPr="00085119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085119">
              <w:rPr>
                <w:rFonts w:ascii="Times New Roman" w:hAnsi="Times New Roman" w:cs="Times New Roman"/>
                <w:sz w:val="24"/>
                <w:lang w:val="el-GR"/>
              </w:rPr>
              <w:t xml:space="preserve">πολλοὶ δὲ </w:t>
            </w:r>
            <w:r w:rsidRPr="00734F3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μετρίως ἔχοντες βίου</w:t>
            </w:r>
            <w:r w:rsidRPr="00085119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 w:rsidRPr="00734F3F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εὐτυχέες</w:t>
            </w:r>
            <w:r w:rsidRPr="00085119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085119">
              <w:rPr>
                <w:rFonts w:ascii="Times New Roman" w:hAnsi="Times New Roman" w:cs="Times New Roman"/>
                <w:sz w:val="24"/>
              </w:rPr>
              <w:t>(1.32.5)</w:t>
            </w:r>
          </w:p>
        </w:tc>
      </w:tr>
      <w:tr w:rsidR="00CE6D26" w14:paraId="2DE5C91E" w14:textId="77777777" w:rsidTr="00680E15">
        <w:tc>
          <w:tcPr>
            <w:tcW w:w="1856" w:type="dxa"/>
          </w:tcPr>
          <w:p w14:paraId="6B90995E" w14:textId="77777777" w:rsidR="00CE6D26" w:rsidRPr="00BD4DA6" w:rsidRDefault="00B410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Assonanz</w:t>
            </w:r>
          </w:p>
        </w:tc>
        <w:tc>
          <w:tcPr>
            <w:tcW w:w="8062" w:type="dxa"/>
          </w:tcPr>
          <w:p w14:paraId="25589FE4" w14:textId="77777777" w:rsidR="00570380" w:rsidRPr="0025191F" w:rsidRDefault="002519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Abfolge gleicher Vokale</w:t>
            </w:r>
          </w:p>
          <w:p w14:paraId="53FAA14E" w14:textId="77777777" w:rsidR="0025191F" w:rsidRDefault="0025191F">
            <w:pPr>
              <w:rPr>
                <w:rFonts w:ascii="Times New Roman" w:hAnsi="Times New Roman" w:cs="Times New Roman"/>
                <w:sz w:val="24"/>
              </w:rPr>
            </w:pP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Ἀργεῖοι μὲν γὰρ περιστάντες ἐμακάριζον τ</w:t>
            </w:r>
            <w:r w:rsidRPr="0025191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ῶ</w:t>
            </w: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ν νεηνιέ</w:t>
            </w:r>
            <w:r w:rsidRPr="0025191F">
              <w:rPr>
                <w:rFonts w:ascii="Times New Roman" w:hAnsi="Times New Roman" w:cs="Times New Roman"/>
                <w:b/>
                <w:sz w:val="24"/>
                <w:u w:val="single"/>
                <w:lang w:val="el-GR"/>
              </w:rPr>
              <w:t>ω</w:t>
            </w: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ν τὴν ῥ</w:t>
            </w:r>
            <w:r w:rsidRPr="0025191F">
              <w:rPr>
                <w:rFonts w:ascii="Times New Roman" w:hAnsi="Times New Roman" w:cs="Times New Roman"/>
                <w:b/>
                <w:sz w:val="24"/>
                <w:u w:val="single"/>
                <w:lang w:val="el-GR"/>
              </w:rPr>
              <w:t>ώ</w:t>
            </w: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μην</w:t>
            </w:r>
            <w:r w:rsidRPr="0025191F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αἱ δὲ Ἀργεῖαι τὴν μητέρα αὐτ</w:t>
            </w:r>
            <w:r w:rsidRPr="0025191F">
              <w:rPr>
                <w:rFonts w:ascii="Times New Roman" w:hAnsi="Times New Roman" w:cs="Times New Roman"/>
                <w:b/>
                <w:sz w:val="24"/>
                <w:u w:val="single"/>
                <w:lang w:val="el-GR"/>
              </w:rPr>
              <w:t>ῶ</w:t>
            </w: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ν</w:t>
            </w:r>
            <w:r w:rsidRPr="0025191F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οἵ</w:t>
            </w:r>
            <w:r w:rsidRPr="0025191F">
              <w:rPr>
                <w:rFonts w:ascii="Times New Roman" w:hAnsi="Times New Roman" w:cs="Times New Roman"/>
                <w:b/>
                <w:sz w:val="24"/>
                <w:u w:val="single"/>
                <w:lang w:val="el-GR"/>
              </w:rPr>
              <w:t>ω</w:t>
            </w: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ν τέκν</w:t>
            </w:r>
            <w:r w:rsidRPr="0025191F">
              <w:rPr>
                <w:rFonts w:ascii="Times New Roman" w:hAnsi="Times New Roman" w:cs="Times New Roman"/>
                <w:b/>
                <w:sz w:val="24"/>
                <w:u w:val="single"/>
                <w:lang w:val="el-GR"/>
              </w:rPr>
              <w:t>ω</w:t>
            </w:r>
            <w:r w:rsidRPr="0025191F">
              <w:rPr>
                <w:rFonts w:ascii="Times New Roman" w:hAnsi="Times New Roman" w:cs="Times New Roman"/>
                <w:sz w:val="24"/>
                <w:lang w:val="el-GR"/>
              </w:rPr>
              <w:t>ν ἐκύρησε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5191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(1.31.3)</w:t>
            </w:r>
          </w:p>
          <w:p w14:paraId="510AFF02" w14:textId="033F92A1" w:rsidR="0025191F" w:rsidRPr="0025191F" w:rsidRDefault="0025191F" w:rsidP="002A48A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mögliche Wirkung hier: verdeutlich</w:t>
            </w:r>
            <w:r w:rsidR="009B1C60">
              <w:rPr>
                <w:rFonts w:ascii="Times New Roman" w:hAnsi="Times New Roman" w:cs="Times New Roman"/>
                <w:i/>
                <w:sz w:val="24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lautmalerisch die Bewunderung</w:t>
            </w:r>
            <w:r w:rsidR="002A48A2">
              <w:rPr>
                <w:rFonts w:ascii="Times New Roman" w:hAnsi="Times New Roman" w:cs="Times New Roman"/>
                <w:i/>
                <w:sz w:val="24"/>
              </w:rPr>
              <w:t>/ Bewunderungsrufe der Zuschauer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B9769D" w14:paraId="77E228DC" w14:textId="77777777" w:rsidTr="00680E15">
        <w:tc>
          <w:tcPr>
            <w:tcW w:w="1856" w:type="dxa"/>
          </w:tcPr>
          <w:p w14:paraId="6361521F" w14:textId="77777777" w:rsidR="00B9769D" w:rsidRPr="00BD4DA6" w:rsidRDefault="00B976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Asyndeton</w:t>
            </w:r>
          </w:p>
        </w:tc>
        <w:tc>
          <w:tcPr>
            <w:tcW w:w="8062" w:type="dxa"/>
          </w:tcPr>
          <w:p w14:paraId="27986161" w14:textId="77777777" w:rsidR="00B9769D" w:rsidRDefault="004C3E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Aufzählung mehrerer Glieder ohne Konjunktionen</w:t>
            </w:r>
          </w:p>
          <w:p w14:paraId="1BDC9238" w14:textId="77777777" w:rsidR="004C3EE6" w:rsidRPr="004C3EE6" w:rsidRDefault="004C3EE6">
            <w:pPr>
              <w:rPr>
                <w:rFonts w:ascii="Times New Roman" w:hAnsi="Times New Roman" w:cs="Times New Roman"/>
                <w:sz w:val="24"/>
              </w:rPr>
            </w:pPr>
            <w:r w:rsidRPr="004C3EE6">
              <w:rPr>
                <w:rFonts w:ascii="Times New Roman" w:hAnsi="Times New Roman" w:cs="Times New Roman"/>
                <w:sz w:val="24"/>
                <w:lang w:val="el-GR"/>
              </w:rPr>
              <w:t>ταῦτα δὲ ἡ εὐτυχίη οἱ ἀπερύκει</w:t>
            </w:r>
            <w:r w:rsidRPr="004C3E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4C3EE6">
              <w:rPr>
                <w:rFonts w:ascii="Times New Roman" w:hAnsi="Times New Roman" w:cs="Times New Roman"/>
                <w:sz w:val="24"/>
                <w:lang w:val="el-GR"/>
              </w:rPr>
              <w:t>ἄπηρος δὲ ἐστί</w:t>
            </w:r>
            <w:r w:rsidRPr="004C3E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4C3EE6">
              <w:rPr>
                <w:rFonts w:ascii="Times New Roman" w:hAnsi="Times New Roman" w:cs="Times New Roman"/>
                <w:sz w:val="24"/>
                <w:lang w:val="el-GR"/>
              </w:rPr>
              <w:t>ἄνουσος</w:t>
            </w:r>
            <w:r w:rsidRPr="004C3E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4C3EE6">
              <w:rPr>
                <w:rFonts w:ascii="Times New Roman" w:hAnsi="Times New Roman" w:cs="Times New Roman"/>
                <w:sz w:val="24"/>
                <w:lang w:val="el-GR"/>
              </w:rPr>
              <w:t>ἀπαθὴς κακῶν</w:t>
            </w:r>
            <w:r w:rsidRPr="004C3E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4C3EE6">
              <w:rPr>
                <w:rFonts w:ascii="Times New Roman" w:hAnsi="Times New Roman" w:cs="Times New Roman"/>
                <w:sz w:val="24"/>
                <w:lang w:val="el-GR"/>
              </w:rPr>
              <w:t>εὔπαις</w:t>
            </w:r>
            <w:r w:rsidRPr="004C3E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4C3EE6">
              <w:rPr>
                <w:rFonts w:ascii="Times New Roman" w:hAnsi="Times New Roman" w:cs="Times New Roman"/>
                <w:sz w:val="24"/>
                <w:lang w:val="el-GR"/>
              </w:rPr>
              <w:t>εὐειδής</w:t>
            </w:r>
            <w:r w:rsidRPr="004C3EE6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(1.32.6)</w:t>
            </w:r>
          </w:p>
        </w:tc>
      </w:tr>
      <w:tr w:rsidR="00C920B0" w14:paraId="3DDC7DD4" w14:textId="77777777" w:rsidTr="00680E15">
        <w:tc>
          <w:tcPr>
            <w:tcW w:w="1856" w:type="dxa"/>
          </w:tcPr>
          <w:p w14:paraId="3A467ACE" w14:textId="77777777" w:rsidR="00C920B0" w:rsidRPr="00BD4DA6" w:rsidRDefault="00C920B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Chiasmus</w:t>
            </w:r>
          </w:p>
        </w:tc>
        <w:tc>
          <w:tcPr>
            <w:tcW w:w="8062" w:type="dxa"/>
          </w:tcPr>
          <w:p w14:paraId="3CE2067B" w14:textId="77777777" w:rsidR="00C920B0" w:rsidRDefault="008673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Überkreuzstellung entsprechender Satzglieder</w:t>
            </w:r>
            <w:r w:rsidR="0022552F">
              <w:rPr>
                <w:rFonts w:ascii="Times New Roman" w:hAnsi="Times New Roman" w:cs="Times New Roman"/>
                <w:sz w:val="24"/>
              </w:rPr>
              <w:t xml:space="preserve"> (A-B-B-A)</w:t>
            </w:r>
          </w:p>
          <w:p w14:paraId="461F67C3" w14:textId="77777777" w:rsidR="00867387" w:rsidRPr="00867387" w:rsidRDefault="00867387">
            <w:pPr>
              <w:rPr>
                <w:rFonts w:ascii="Times New Roman" w:hAnsi="Times New Roman" w:cs="Times New Roman"/>
                <w:sz w:val="24"/>
              </w:rPr>
            </w:pPr>
            <w:r w:rsidRPr="00867387">
              <w:rPr>
                <w:rFonts w:ascii="Times New Roman" w:hAnsi="Times New Roman" w:cs="Times New Roman"/>
                <w:sz w:val="24"/>
                <w:lang w:val="el-GR"/>
              </w:rPr>
              <w:t xml:space="preserve">ἐκεῖνο δὲ τὸ </w:t>
            </w:r>
            <w:r w:rsidRPr="0022552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εἴρεό</w:t>
            </w:r>
            <w:r w:rsidRPr="00867387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 w:rsidRPr="0022552F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με</w:t>
            </w:r>
            <w:r w:rsidRPr="00867387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867387">
              <w:rPr>
                <w:rFonts w:ascii="Times New Roman" w:hAnsi="Times New Roman" w:cs="Times New Roman"/>
                <w:sz w:val="24"/>
                <w:lang w:val="el-GR"/>
              </w:rPr>
              <w:t xml:space="preserve">οὔκω </w:t>
            </w:r>
            <w:r w:rsidRPr="0022552F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σε</w:t>
            </w:r>
            <w:r w:rsidRPr="00867387">
              <w:rPr>
                <w:rFonts w:ascii="Times New Roman" w:hAnsi="Times New Roman" w:cs="Times New Roman"/>
                <w:sz w:val="24"/>
                <w:lang w:val="el-GR"/>
              </w:rPr>
              <w:t xml:space="preserve"> ἐγὼ </w:t>
            </w:r>
            <w:r w:rsidRPr="0022552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λέγω</w:t>
            </w:r>
            <w:r w:rsidRPr="00867387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867387">
              <w:rPr>
                <w:rFonts w:ascii="Times New Roman" w:hAnsi="Times New Roman" w:cs="Times New Roman"/>
                <w:sz w:val="24"/>
                <w:lang w:val="el-GR"/>
              </w:rPr>
              <w:t>πρὶν τελευτήσαντα καλῶς τὸν αἰῶνα πύθωμαι</w:t>
            </w:r>
            <w:r w:rsidRPr="0086738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(1.32.5)</w:t>
            </w:r>
          </w:p>
        </w:tc>
      </w:tr>
      <w:tr w:rsidR="00B9769D" w14:paraId="39D89CE7" w14:textId="77777777" w:rsidTr="00680E15">
        <w:tc>
          <w:tcPr>
            <w:tcW w:w="1856" w:type="dxa"/>
          </w:tcPr>
          <w:p w14:paraId="4ED40DA0" w14:textId="77777777" w:rsidR="00B9769D" w:rsidRPr="00BD4DA6" w:rsidRDefault="00B976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Ellipse</w:t>
            </w:r>
          </w:p>
        </w:tc>
        <w:tc>
          <w:tcPr>
            <w:tcW w:w="8062" w:type="dxa"/>
          </w:tcPr>
          <w:p w14:paraId="381B8446" w14:textId="77777777" w:rsidR="00B9769D" w:rsidRDefault="00610DE7">
            <w:pPr>
              <w:rPr>
                <w:rFonts w:ascii="Times New Roman" w:hAnsi="Times New Roman" w:cs="Times New Roman"/>
                <w:sz w:val="24"/>
              </w:rPr>
            </w:pPr>
            <w:r w:rsidRPr="00610DE7">
              <w:rPr>
                <w:rFonts w:ascii="Times New Roman" w:hAnsi="Times New Roman" w:cs="Times New Roman"/>
                <w:sz w:val="24"/>
              </w:rPr>
              <w:t xml:space="preserve">Verzicht auf ein leicht zu ergänzendes Prädikat, oft eine Form von </w:t>
            </w:r>
            <w:r w:rsidRPr="00610DE7">
              <w:rPr>
                <w:rFonts w:ascii="Times New Roman" w:hAnsi="Times New Roman" w:cs="Times New Roman"/>
                <w:noProof/>
                <w:sz w:val="24"/>
                <w:lang w:val="el-GR"/>
              </w:rPr>
              <w:t>εἶναι</w:t>
            </w:r>
            <w:r w:rsidRPr="00610DE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2AE4068" w14:textId="77777777" w:rsidR="00610DE7" w:rsidRDefault="00610DE7">
            <w:pPr>
              <w:rPr>
                <w:rFonts w:ascii="Times New Roman" w:hAnsi="Times New Roman" w:cs="Times New Roman"/>
                <w:sz w:val="24"/>
              </w:rPr>
            </w:pPr>
            <w:r w:rsidRPr="00610DE7">
              <w:rPr>
                <w:rFonts w:ascii="Times New Roman" w:hAnsi="Times New Roman" w:cs="Times New Roman"/>
                <w:sz w:val="24"/>
                <w:lang w:val="el-GR"/>
              </w:rPr>
              <w:t>συγγνώμη μὲν ὦ πάτερ τοι</w:t>
            </w:r>
            <w:r w:rsidRPr="00610DE7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610DE7">
              <w:rPr>
                <w:rFonts w:ascii="Times New Roman" w:hAnsi="Times New Roman" w:cs="Times New Roman"/>
                <w:sz w:val="24"/>
                <w:lang w:val="el-GR"/>
              </w:rPr>
              <w:t>ἰδόντι γε ὄψιν τοιαύτην</w:t>
            </w:r>
            <w:r w:rsidRPr="00610DE7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610DE7">
              <w:rPr>
                <w:rFonts w:ascii="Times New Roman" w:hAnsi="Times New Roman" w:cs="Times New Roman"/>
                <w:sz w:val="24"/>
                <w:lang w:val="el-GR"/>
              </w:rPr>
              <w:t>περὶ ἐμὲ φυλακὴν ἔχειν</w:t>
            </w:r>
            <w:r>
              <w:rPr>
                <w:rFonts w:ascii="Times New Roman" w:hAnsi="Times New Roman" w:cs="Times New Roman"/>
                <w:sz w:val="24"/>
              </w:rPr>
              <w:t>. (1.39.1)</w:t>
            </w:r>
          </w:p>
          <w:p w14:paraId="41E99A7E" w14:textId="77777777" w:rsidR="004C754E" w:rsidRPr="004C754E" w:rsidRDefault="004C754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C754E">
              <w:rPr>
                <w:rFonts w:ascii="Times New Roman" w:hAnsi="Times New Roman" w:cs="Times New Roman"/>
                <w:i/>
                <w:sz w:val="24"/>
              </w:rPr>
              <w:t xml:space="preserve">Wirkung: </w:t>
            </w:r>
            <w:r>
              <w:rPr>
                <w:rFonts w:ascii="Times New Roman" w:hAnsi="Times New Roman" w:cs="Times New Roman"/>
                <w:i/>
                <w:sz w:val="24"/>
              </w:rPr>
              <w:t>Kürze, Verknappung, Konzentration</w:t>
            </w:r>
          </w:p>
        </w:tc>
      </w:tr>
      <w:tr w:rsidR="00CC3D99" w14:paraId="5715B337" w14:textId="77777777" w:rsidTr="00680E15">
        <w:tc>
          <w:tcPr>
            <w:tcW w:w="1856" w:type="dxa"/>
          </w:tcPr>
          <w:p w14:paraId="46082E8C" w14:textId="77777777" w:rsidR="00CC3D99" w:rsidRPr="00BD4DA6" w:rsidRDefault="00CC3D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Euphemismus</w:t>
            </w:r>
          </w:p>
        </w:tc>
        <w:tc>
          <w:tcPr>
            <w:tcW w:w="8062" w:type="dxa"/>
          </w:tcPr>
          <w:p w14:paraId="42EE8887" w14:textId="77777777" w:rsidR="00CC3D99" w:rsidRDefault="008802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Ersetzung eines anstößigen oder unangenehmen Wortes durch ein weniger verfängliches</w:t>
            </w:r>
          </w:p>
          <w:p w14:paraId="53F86A73" w14:textId="77777777" w:rsidR="008802EA" w:rsidRDefault="008802EA">
            <w:pPr>
              <w:rPr>
                <w:rFonts w:ascii="Times New Roman" w:hAnsi="Times New Roman" w:cs="Times New Roman"/>
                <w:sz w:val="24"/>
              </w:rPr>
            </w:pPr>
            <w:r w:rsidRPr="008802EA">
              <w:rPr>
                <w:rFonts w:ascii="Times New Roman" w:hAnsi="Times New Roman" w:cs="Times New Roman"/>
                <w:sz w:val="24"/>
              </w:rPr>
              <w:t xml:space="preserve">ἐξεργάσαντο δέ μιν οἱ ἀγοραῖοι ἄνθρωποι καὶ οἱ χειρώνακτες καὶ αἱ ἐνεργαζόμεναι παιδίσκαι. </w:t>
            </w:r>
            <w:r>
              <w:rPr>
                <w:rFonts w:ascii="Times New Roman" w:hAnsi="Times New Roman" w:cs="Times New Roman"/>
                <w:sz w:val="24"/>
              </w:rPr>
              <w:t>(1.93.2)</w:t>
            </w:r>
          </w:p>
          <w:p w14:paraId="7C189B96" w14:textId="77777777" w:rsidR="008802EA" w:rsidRPr="008802EA" w:rsidRDefault="008802E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802EA">
              <w:rPr>
                <w:rFonts w:ascii="Times New Roman" w:hAnsi="Times New Roman" w:cs="Times New Roman"/>
                <w:i/>
                <w:sz w:val="24"/>
              </w:rPr>
              <w:t xml:space="preserve">Hier gebraucht Herodot </w:t>
            </w:r>
            <w:r w:rsidRPr="008802EA">
              <w:rPr>
                <w:rFonts w:ascii="Times New Roman" w:hAnsi="Times New Roman" w:cs="Times New Roman"/>
                <w:sz w:val="24"/>
              </w:rPr>
              <w:t>αἱ ἐνεργαζόμεναι</w:t>
            </w:r>
            <w:r w:rsidRPr="008802EA">
              <w:rPr>
                <w:rFonts w:ascii="Times New Roman" w:hAnsi="Times New Roman" w:cs="Times New Roman"/>
                <w:i/>
                <w:sz w:val="24"/>
              </w:rPr>
              <w:t xml:space="preserve"> anstelle von </w:t>
            </w:r>
            <w:r w:rsidRPr="008802EA">
              <w:rPr>
                <w:rFonts w:ascii="Times New Roman" w:hAnsi="Times New Roman" w:cs="Times New Roman"/>
                <w:noProof/>
                <w:sz w:val="24"/>
                <w:lang w:val="el-GR"/>
              </w:rPr>
              <w:t>αἱ πο</w:t>
            </w:r>
            <w:r w:rsidR="00EC1AF4">
              <w:rPr>
                <w:rFonts w:ascii="Times New Roman" w:hAnsi="Times New Roman" w:cs="Times New Roman"/>
                <w:noProof/>
                <w:sz w:val="24"/>
                <w:lang w:val="el-GR"/>
              </w:rPr>
              <w:t>ρ</w:t>
            </w:r>
            <w:r w:rsidRPr="008802EA">
              <w:rPr>
                <w:rFonts w:ascii="Times New Roman" w:hAnsi="Times New Roman" w:cs="Times New Roman"/>
                <w:noProof/>
                <w:sz w:val="24"/>
                <w:lang w:val="el-GR"/>
              </w:rPr>
              <w:t>νευόμεναι</w:t>
            </w:r>
            <w:r w:rsidRPr="008802EA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997990" w14:paraId="7B5A4443" w14:textId="77777777" w:rsidTr="00680E15">
        <w:tc>
          <w:tcPr>
            <w:tcW w:w="1856" w:type="dxa"/>
          </w:tcPr>
          <w:p w14:paraId="76892A35" w14:textId="77777777" w:rsidR="00997990" w:rsidRPr="00BD4DA6" w:rsidRDefault="00997990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figura etymologica</w:t>
            </w:r>
          </w:p>
        </w:tc>
        <w:tc>
          <w:tcPr>
            <w:tcW w:w="8062" w:type="dxa"/>
          </w:tcPr>
          <w:p w14:paraId="07251C4F" w14:textId="77777777" w:rsidR="00997990" w:rsidRDefault="00997990" w:rsidP="00C21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Verb mit Akkusativ-Objekt eines Substantives vom gleichen Stamm</w:t>
            </w:r>
          </w:p>
          <w:p w14:paraId="35BBA94A" w14:textId="77777777" w:rsidR="002D52CF" w:rsidRDefault="002D52CF" w:rsidP="00BA204F">
            <w:pPr>
              <w:rPr>
                <w:rFonts w:ascii="Times New Roman" w:hAnsi="Times New Roman" w:cs="Times New Roman"/>
                <w:sz w:val="24"/>
              </w:rPr>
            </w:pPr>
            <w:r w:rsidRPr="00997990">
              <w:rPr>
                <w:rFonts w:ascii="Times New Roman" w:hAnsi="Times New Roman" w:cs="Times New Roman"/>
                <w:sz w:val="24"/>
                <w:lang w:val="el-GR"/>
              </w:rPr>
              <w:t>λέγω λόγον τόνδε</w:t>
            </w:r>
            <w:r>
              <w:rPr>
                <w:rFonts w:ascii="Times New Roman" w:hAnsi="Times New Roman" w:cs="Times New Roman"/>
                <w:sz w:val="24"/>
              </w:rPr>
              <w:t xml:space="preserve"> (1.9.1)</w:t>
            </w:r>
          </w:p>
        </w:tc>
      </w:tr>
      <w:tr w:rsidR="002B2B0D" w14:paraId="7F141EA5" w14:textId="77777777" w:rsidTr="00680E15">
        <w:tc>
          <w:tcPr>
            <w:tcW w:w="1856" w:type="dxa"/>
          </w:tcPr>
          <w:p w14:paraId="50F9AA03" w14:textId="77777777" w:rsidR="002B2B0D" w:rsidRPr="00BD4DA6" w:rsidRDefault="002B2B0D" w:rsidP="002B2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Gnome/Sentenz</w:t>
            </w:r>
          </w:p>
        </w:tc>
        <w:tc>
          <w:tcPr>
            <w:tcW w:w="8062" w:type="dxa"/>
          </w:tcPr>
          <w:p w14:paraId="14FC0FAE" w14:textId="77777777" w:rsidR="002B2B0D" w:rsidRDefault="00CF1FF6" w:rsidP="00C21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ein eingefügter Satz allgemeiner Lebensweisheit</w:t>
            </w:r>
          </w:p>
          <w:p w14:paraId="24F250D7" w14:textId="77777777" w:rsidR="000D7E20" w:rsidRPr="000D7E20" w:rsidRDefault="000D7E20" w:rsidP="00DC62C8">
            <w:pPr>
              <w:rPr>
                <w:rFonts w:ascii="Times New Roman" w:hAnsi="Times New Roman" w:cs="Times New Roman"/>
                <w:sz w:val="24"/>
              </w:rPr>
            </w:pPr>
            <w:r w:rsidRPr="000D7E20">
              <w:rPr>
                <w:rFonts w:ascii="Times New Roman" w:hAnsi="Times New Roman" w:cs="Times New Roman"/>
                <w:sz w:val="24"/>
                <w:lang w:val="el-GR"/>
              </w:rPr>
              <w:t>πάλαι δὲ τὰ καλὰ ἀνθρώποισι ἐξεύρηται, ἐκ τῶν μανθάνειν δεῖ· ἐν τοῖσι ἓν τόδε ἐστί</w:t>
            </w:r>
            <w:r w:rsidRPr="000D7E20">
              <w:rPr>
                <w:rFonts w:ascii="Times New Roman" w:hAnsi="Times New Roman" w:cs="Times New Roman"/>
                <w:noProof/>
                <w:sz w:val="24"/>
                <w:lang w:val="el-GR"/>
              </w:rPr>
              <w:t>·</w:t>
            </w:r>
            <w:r w:rsidRPr="000D7E20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„</w:t>
            </w:r>
            <w:r w:rsidRPr="000D7E20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σκοπέειν τινὰ τὰ ἑωυτοῦ</w:t>
            </w:r>
            <w:r w:rsidRPr="000D7E20">
              <w:rPr>
                <w:rFonts w:ascii="Times New Roman" w:hAnsi="Times New Roman" w:cs="Times New Roman"/>
                <w:sz w:val="24"/>
                <w:u w:val="single"/>
              </w:rPr>
              <w:t>.</w:t>
            </w:r>
            <w:r w:rsidRPr="000D7E20">
              <w:rPr>
                <w:rFonts w:ascii="Times New Roman" w:hAnsi="Times New Roman" w:cs="Times New Roman"/>
                <w:sz w:val="24"/>
                <w:lang w:val="el-GR"/>
              </w:rPr>
              <w:t>“</w:t>
            </w:r>
            <w:r w:rsidRPr="000D7E2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(1.8.4)</w:t>
            </w:r>
          </w:p>
        </w:tc>
      </w:tr>
      <w:tr w:rsidR="006E45C5" w14:paraId="50C9A0D2" w14:textId="77777777" w:rsidTr="00680E15">
        <w:tc>
          <w:tcPr>
            <w:tcW w:w="1856" w:type="dxa"/>
          </w:tcPr>
          <w:p w14:paraId="41E89847" w14:textId="4747E91A" w:rsidR="006E45C5" w:rsidRPr="00BD4DA6" w:rsidRDefault="006E45C5" w:rsidP="002B2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Hendiadyoin</w:t>
            </w:r>
            <w:r w:rsidR="00537466" w:rsidRPr="00BD4DA6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14:paraId="1326AAD8" w14:textId="77777777" w:rsidR="00537466" w:rsidRPr="00BD4DA6" w:rsidRDefault="00537466" w:rsidP="002B2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Synonymie</w:t>
            </w:r>
          </w:p>
        </w:tc>
        <w:tc>
          <w:tcPr>
            <w:tcW w:w="8062" w:type="dxa"/>
          </w:tcPr>
          <w:p w14:paraId="4D74EC25" w14:textId="77777777" w:rsidR="00CC2CA7" w:rsidRPr="00CC350D" w:rsidRDefault="00CC350D" w:rsidP="00C21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„Eine Sache“ wird „durch zwei“ bedeutungsgleiche Wörter ausgedrückt.</w:t>
            </w:r>
          </w:p>
          <w:p w14:paraId="199432D1" w14:textId="77777777" w:rsidR="00CC2CA7" w:rsidRPr="00CC2CA7" w:rsidRDefault="00CC350D" w:rsidP="00C21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r w:rsidR="00CC2CA7" w:rsidRPr="00CC2CA7">
              <w:rPr>
                <w:rFonts w:ascii="Times New Roman" w:hAnsi="Times New Roman" w:cs="Times New Roman"/>
                <w:sz w:val="24"/>
                <w:lang w:val="el-GR"/>
              </w:rPr>
              <w:t>νῦν ὦν τί σοὶ ἐν νόῳ ἐστὶ ποιέειν</w:t>
            </w:r>
            <w:r w:rsidR="00CC2CA7" w:rsidRPr="00CC2CA7">
              <w:rPr>
                <w:rFonts w:ascii="Times New Roman" w:hAnsi="Times New Roman" w:cs="Times New Roman"/>
                <w:sz w:val="24"/>
                <w:lang w:val="en-US"/>
              </w:rPr>
              <w:t xml:space="preserve">;" </w:t>
            </w:r>
            <w:r w:rsidR="00CC2CA7" w:rsidRPr="00CC2CA7">
              <w:rPr>
                <w:rFonts w:ascii="Times New Roman" w:hAnsi="Times New Roman" w:cs="Times New Roman"/>
                <w:sz w:val="24"/>
                <w:lang w:val="el-GR"/>
              </w:rPr>
              <w:t xml:space="preserve">ὁ δὲ ἀμείβεται </w:t>
            </w:r>
            <w:r>
              <w:rPr>
                <w:rFonts w:ascii="Times New Roman" w:hAnsi="Times New Roman" w:cs="Times New Roman"/>
                <w:sz w:val="24"/>
              </w:rPr>
              <w:t>„</w:t>
            </w:r>
            <w:r w:rsidR="00CC2CA7" w:rsidRPr="00CC2CA7">
              <w:rPr>
                <w:rFonts w:ascii="Times New Roman" w:hAnsi="Times New Roman" w:cs="Times New Roman"/>
                <w:sz w:val="24"/>
                <w:lang w:val="el-GR"/>
              </w:rPr>
              <w:t>οὐ τῇ ἐνετέλλετο Ἀστυάγης</w:t>
            </w:r>
            <w:r w:rsidR="00CC2CA7" w:rsidRPr="00CC2CA7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="00CC2CA7" w:rsidRPr="00CC2CA7">
              <w:rPr>
                <w:rFonts w:ascii="Times New Roman" w:hAnsi="Times New Roman" w:cs="Times New Roman"/>
                <w:sz w:val="24"/>
                <w:lang w:val="el-GR"/>
              </w:rPr>
              <w:t xml:space="preserve">οὐδ᾽ εἰ </w:t>
            </w:r>
            <w:r w:rsidR="00CC2CA7" w:rsidRPr="00CC2CA7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παραφρονήσει</w:t>
            </w:r>
            <w:r w:rsidR="00CC2CA7" w:rsidRPr="00CC2CA7">
              <w:rPr>
                <w:rFonts w:ascii="Times New Roman" w:hAnsi="Times New Roman" w:cs="Times New Roman"/>
                <w:sz w:val="24"/>
                <w:lang w:val="el-GR"/>
              </w:rPr>
              <w:t xml:space="preserve"> τε καὶ </w:t>
            </w:r>
            <w:r w:rsidR="00CC2CA7" w:rsidRPr="00CC2CA7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μανέεται</w:t>
            </w:r>
            <w:r w:rsidR="00CC2CA7" w:rsidRPr="00CC2CA7">
              <w:rPr>
                <w:rFonts w:ascii="Times New Roman" w:hAnsi="Times New Roman" w:cs="Times New Roman"/>
                <w:sz w:val="24"/>
                <w:lang w:val="el-GR"/>
              </w:rPr>
              <w:t xml:space="preserve"> κάκιον ἢ νῦν μαίνεται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.”</w:t>
            </w:r>
            <w:r w:rsidR="00CC2CA7" w:rsidRPr="00CC2CA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C2CA7">
              <w:rPr>
                <w:rFonts w:ascii="Times New Roman" w:hAnsi="Times New Roman" w:cs="Times New Roman"/>
                <w:sz w:val="24"/>
              </w:rPr>
              <w:t>(1.109.2)</w:t>
            </w:r>
          </w:p>
          <w:p w14:paraId="656E3A90" w14:textId="77777777" w:rsidR="00CC2CA7" w:rsidRPr="00CC2CA7" w:rsidRDefault="00F97DBC" w:rsidP="00C214CB">
            <w:pPr>
              <w:rPr>
                <w:rFonts w:ascii="Times New Roman" w:hAnsi="Times New Roman" w:cs="Times New Roman"/>
                <w:sz w:val="24"/>
                <w:lang w:val="el-GR"/>
              </w:rPr>
            </w:pPr>
            <w:r w:rsidRPr="00BA204F">
              <w:rPr>
                <w:rFonts w:ascii="Times New Roman" w:hAnsi="Times New Roman" w:cs="Times New Roman"/>
                <w:sz w:val="24"/>
                <w:lang w:val="el-GR"/>
              </w:rPr>
              <w:t xml:space="preserve">1.139 τὰ οὐνόματά σφι ἐόντα ὅμοια </w:t>
            </w:r>
            <w:r w:rsidRPr="00BA204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τοῖσι σώμασι καὶ τῇ μεγαλοπρεπείῃ</w:t>
            </w:r>
            <w:r w:rsidRPr="00BA204F">
              <w:rPr>
                <w:rFonts w:ascii="Times New Roman" w:hAnsi="Times New Roman" w:cs="Times New Roman"/>
                <w:sz w:val="24"/>
                <w:lang w:val="el-GR"/>
              </w:rPr>
              <w:t xml:space="preserve"> τελευτῶσι πάντα ἐς τὠυτὸ γράμμα ?</w:t>
            </w:r>
          </w:p>
        </w:tc>
      </w:tr>
    </w:tbl>
    <w:p w14:paraId="3388AF7B" w14:textId="77777777" w:rsidR="00680E15" w:rsidRDefault="00680E15" w:rsidP="00C214CB">
      <w:pPr>
        <w:rPr>
          <w:rFonts w:ascii="Times New Roman" w:hAnsi="Times New Roman" w:cs="Times New Roman"/>
          <w:b/>
          <w:sz w:val="24"/>
        </w:rPr>
        <w:sectPr w:rsidR="00680E15" w:rsidSect="00BD4DA6">
          <w:headerReference w:type="default" r:id="rId6"/>
          <w:footerReference w:type="default" r:id="rId7"/>
          <w:pgSz w:w="11906" w:h="16838"/>
          <w:pgMar w:top="1417" w:right="1417" w:bottom="709" w:left="1417" w:header="708" w:footer="137" w:gutter="0"/>
          <w:cols w:space="708"/>
          <w:docGrid w:linePitch="360"/>
        </w:sect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56"/>
        <w:gridCol w:w="8062"/>
      </w:tblGrid>
      <w:tr w:rsidR="00997990" w14:paraId="71B03051" w14:textId="77777777" w:rsidTr="00680E15">
        <w:tc>
          <w:tcPr>
            <w:tcW w:w="1856" w:type="dxa"/>
          </w:tcPr>
          <w:p w14:paraId="622B7174" w14:textId="77777777" w:rsidR="00997990" w:rsidRPr="00BD4DA6" w:rsidRDefault="00146E98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lastRenderedPageBreak/>
              <w:t>Homoioteleuton</w:t>
            </w:r>
          </w:p>
        </w:tc>
        <w:tc>
          <w:tcPr>
            <w:tcW w:w="8062" w:type="dxa"/>
          </w:tcPr>
          <w:p w14:paraId="37AC4ED3" w14:textId="77777777" w:rsidR="00146E98" w:rsidRDefault="00146E98" w:rsidP="00FD3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kurz aufeinander folgende Wörter mit der gleichen Endung</w:t>
            </w:r>
          </w:p>
          <w:p w14:paraId="6858CCC4" w14:textId="77777777" w:rsidR="00146E98" w:rsidRPr="00146E98" w:rsidRDefault="00146E98" w:rsidP="00FD3AD1">
            <w:pPr>
              <w:rPr>
                <w:rFonts w:ascii="Times New Roman" w:hAnsi="Times New Roman" w:cs="Times New Roman"/>
                <w:sz w:val="24"/>
              </w:rPr>
            </w:pPr>
            <w:r w:rsidRPr="00146E98">
              <w:rPr>
                <w:rFonts w:ascii="Times New Roman" w:hAnsi="Times New Roman" w:cs="Times New Roman"/>
                <w:sz w:val="24"/>
                <w:lang w:val="el-GR"/>
              </w:rPr>
              <w:t>τὰ δὲ μοι π</w:t>
            </w:r>
            <w:r w:rsidRPr="00FC4507">
              <w:rPr>
                <w:rFonts w:ascii="Times New Roman" w:hAnsi="Times New Roman" w:cs="Times New Roman"/>
                <w:sz w:val="24"/>
                <w:u w:val="dash"/>
                <w:lang w:val="el-GR"/>
              </w:rPr>
              <w:t>αθή</w:t>
            </w:r>
            <w:r w:rsidRPr="00FC4507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ματα</w:t>
            </w:r>
            <w:r w:rsidRPr="00146E98">
              <w:rPr>
                <w:rFonts w:ascii="Times New Roman" w:hAnsi="Times New Roman" w:cs="Times New Roman"/>
                <w:sz w:val="24"/>
                <w:lang w:val="el-GR"/>
              </w:rPr>
              <w:t xml:space="preserve"> ἐόντα ἀχάριτα μ</w:t>
            </w:r>
            <w:r w:rsidRPr="00FC4507">
              <w:rPr>
                <w:rFonts w:ascii="Times New Roman" w:hAnsi="Times New Roman" w:cs="Times New Roman"/>
                <w:sz w:val="24"/>
                <w:u w:val="dash"/>
                <w:lang w:val="el-GR"/>
              </w:rPr>
              <w:t>αθή</w:t>
            </w:r>
            <w:r w:rsidRPr="00FC4507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ματα</w:t>
            </w:r>
            <w:r w:rsidRPr="00146E98">
              <w:rPr>
                <w:rFonts w:ascii="Times New Roman" w:hAnsi="Times New Roman" w:cs="Times New Roman"/>
                <w:sz w:val="24"/>
                <w:lang w:val="el-GR"/>
              </w:rPr>
              <w:t xml:space="preserve"> γέγονε</w:t>
            </w:r>
            <w:r w:rsidRPr="00146E98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(1.207.1)</w:t>
            </w:r>
          </w:p>
          <w:p w14:paraId="31B46C6C" w14:textId="77777777" w:rsidR="00997990" w:rsidRPr="00570380" w:rsidRDefault="00146E98" w:rsidP="00FD3AD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Wirkung hier: bekräftigt die Übereinstimmung von Erfahrungen und daraus resultierenden Lehren</w:t>
            </w:r>
          </w:p>
        </w:tc>
      </w:tr>
      <w:tr w:rsidR="008E4A5E" w14:paraId="02D5C6B8" w14:textId="77777777" w:rsidTr="00680E15">
        <w:tc>
          <w:tcPr>
            <w:tcW w:w="1856" w:type="dxa"/>
          </w:tcPr>
          <w:p w14:paraId="0F3A7F67" w14:textId="77777777" w:rsidR="008E4A5E" w:rsidRPr="00BD4DA6" w:rsidRDefault="008E4A5E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Hyperbaton</w:t>
            </w:r>
          </w:p>
        </w:tc>
        <w:tc>
          <w:tcPr>
            <w:tcW w:w="8062" w:type="dxa"/>
          </w:tcPr>
          <w:p w14:paraId="52363C27" w14:textId="77777777" w:rsidR="008E4A5E" w:rsidRDefault="00DF3ECB" w:rsidP="00FD3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grammatisch zusammengehörige Wörter (v.a. in KNG-Kongruenz) werden durch ein anderes Wort getrennt</w:t>
            </w:r>
          </w:p>
          <w:p w14:paraId="05AE84AE" w14:textId="77777777" w:rsidR="00DF3ECB" w:rsidRDefault="00DF3ECB" w:rsidP="00FD3AD1">
            <w:pPr>
              <w:rPr>
                <w:rFonts w:ascii="Times New Roman" w:hAnsi="Times New Roman" w:cs="Times New Roman"/>
                <w:sz w:val="24"/>
              </w:rPr>
            </w:pPr>
            <w:r w:rsidRPr="00DF3ECB">
              <w:rPr>
                <w:rFonts w:ascii="Times New Roman" w:hAnsi="Times New Roman" w:cs="Times New Roman"/>
                <w:sz w:val="24"/>
                <w:lang w:val="el-GR"/>
              </w:rPr>
              <w:t xml:space="preserve">παρ᾽ ἡμέας γὰρ περὶ σέο </w:t>
            </w:r>
            <w:r w:rsidRPr="00FC4507">
              <w:rPr>
                <w:rFonts w:ascii="Times New Roman" w:hAnsi="Times New Roman" w:cs="Times New Roman"/>
                <w:sz w:val="24"/>
                <w:bdr w:val="single" w:sz="4" w:space="0" w:color="auto"/>
                <w:lang w:val="el-GR"/>
              </w:rPr>
              <w:t>λόγος</w:t>
            </w:r>
            <w:r w:rsidRPr="00FC4507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 xml:space="preserve"> ἀπῖκται </w:t>
            </w:r>
            <w:r w:rsidRPr="00FC4507">
              <w:rPr>
                <w:rFonts w:ascii="Times New Roman" w:hAnsi="Times New Roman" w:cs="Times New Roman"/>
                <w:sz w:val="24"/>
                <w:bdr w:val="single" w:sz="4" w:space="0" w:color="auto"/>
                <w:lang w:val="el-GR"/>
              </w:rPr>
              <w:t>πολλός</w:t>
            </w:r>
            <w:r>
              <w:rPr>
                <w:rFonts w:ascii="Times New Roman" w:hAnsi="Times New Roman" w:cs="Times New Roman"/>
                <w:sz w:val="24"/>
              </w:rPr>
              <w:t xml:space="preserve"> (1.30.2)</w:t>
            </w:r>
          </w:p>
          <w:p w14:paraId="1324B8E4" w14:textId="77777777" w:rsidR="00FC4507" w:rsidRPr="00FC4507" w:rsidRDefault="00FC4507" w:rsidP="00FD3AD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Wirkung: </w:t>
            </w:r>
            <w:r w:rsidR="008D073F">
              <w:rPr>
                <w:rFonts w:ascii="Times New Roman" w:hAnsi="Times New Roman" w:cs="Times New Roman"/>
                <w:i/>
                <w:sz w:val="24"/>
              </w:rPr>
              <w:t>erzeugt Spannung/Erwartungshaltung, betont die getrennten Wörter, besonders das letzte</w:t>
            </w:r>
          </w:p>
        </w:tc>
      </w:tr>
      <w:tr w:rsidR="003025AB" w14:paraId="54073C29" w14:textId="77777777" w:rsidTr="00680E15">
        <w:tc>
          <w:tcPr>
            <w:tcW w:w="1856" w:type="dxa"/>
          </w:tcPr>
          <w:p w14:paraId="5E3523AF" w14:textId="77777777" w:rsidR="003025AB" w:rsidRPr="00BD4DA6" w:rsidRDefault="003025AB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Iuxtapposition</w:t>
            </w:r>
          </w:p>
        </w:tc>
        <w:tc>
          <w:tcPr>
            <w:tcW w:w="8062" w:type="dxa"/>
          </w:tcPr>
          <w:p w14:paraId="37A6DC2D" w14:textId="77777777" w:rsidR="003025AB" w:rsidRDefault="009C6B27" w:rsidP="00FD3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Nebeneinanderstellung auf einander bezogener (oft antithetischer) Begriffe</w:t>
            </w:r>
          </w:p>
          <w:p w14:paraId="17596E89" w14:textId="77777777" w:rsidR="009C6B27" w:rsidRDefault="00EF0483" w:rsidP="00FD3AD1">
            <w:pPr>
              <w:rPr>
                <w:rFonts w:ascii="Times New Roman" w:hAnsi="Times New Roman" w:cs="Times New Roman"/>
                <w:sz w:val="24"/>
              </w:rPr>
            </w:pPr>
            <w:r w:rsidRPr="00EF0483">
              <w:rPr>
                <w:rFonts w:ascii="Times New Roman" w:hAnsi="Times New Roman" w:cs="Times New Roman"/>
                <w:sz w:val="24"/>
                <w:lang w:val="el-GR"/>
              </w:rPr>
              <w:t>ὦ βασιλεῦ</w:t>
            </w:r>
            <w:r w:rsidRPr="00EF0483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EF0483">
              <w:rPr>
                <w:rFonts w:ascii="Times New Roman" w:hAnsi="Times New Roman" w:cs="Times New Roman"/>
                <w:sz w:val="24"/>
                <w:lang w:val="el-GR"/>
              </w:rPr>
              <w:t>Τέλλον Ἀθηναῖον</w:t>
            </w:r>
            <w:r w:rsidRPr="00EF048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EF048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(1.30.3)</w:t>
            </w:r>
          </w:p>
          <w:p w14:paraId="5CF23C7C" w14:textId="77777777" w:rsidR="00EF0483" w:rsidRPr="00EF0483" w:rsidRDefault="00EF0483" w:rsidP="00FD3AD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Die Anrede des mächtigen, reichen Königs steht neben dem Namen des einfachen Athener Bürgers.</w:t>
            </w:r>
          </w:p>
        </w:tc>
      </w:tr>
      <w:tr w:rsidR="00B9769D" w14:paraId="6F609E90" w14:textId="77777777" w:rsidTr="00680E15">
        <w:tc>
          <w:tcPr>
            <w:tcW w:w="1856" w:type="dxa"/>
          </w:tcPr>
          <w:p w14:paraId="349BC5F0" w14:textId="77777777" w:rsidR="00B9769D" w:rsidRPr="00BD4DA6" w:rsidRDefault="00B9769D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Klimax</w:t>
            </w:r>
          </w:p>
        </w:tc>
        <w:tc>
          <w:tcPr>
            <w:tcW w:w="8062" w:type="dxa"/>
          </w:tcPr>
          <w:p w14:paraId="5705683F" w14:textId="77777777" w:rsidR="00B9769D" w:rsidRDefault="00AF31CA" w:rsidP="00FD3A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gedankliche Steigerung bei einem mehrgliedrigen Satzgefüge</w:t>
            </w:r>
          </w:p>
          <w:p w14:paraId="057D0D7C" w14:textId="77777777" w:rsidR="00AF31CA" w:rsidRDefault="00AF31CA" w:rsidP="00AF31CA">
            <w:pPr>
              <w:rPr>
                <w:rFonts w:ascii="Times New Roman" w:hAnsi="Times New Roman" w:cs="Times New Roman"/>
                <w:sz w:val="24"/>
              </w:rPr>
            </w:pPr>
            <w:r w:rsidRPr="00AF31CA">
              <w:rPr>
                <w:rFonts w:ascii="Times New Roman" w:hAnsi="Times New Roman" w:cs="Times New Roman"/>
                <w:sz w:val="24"/>
                <w:lang w:val="el-GR"/>
              </w:rPr>
              <w:t>τοὺς δέ</w:t>
            </w:r>
            <w:r w:rsidRPr="00AF31C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F31CA">
              <w:rPr>
                <w:rFonts w:ascii="Times New Roman" w:hAnsi="Times New Roman" w:cs="Times New Roman"/>
                <w:sz w:val="24"/>
                <w:lang w:val="el-GR"/>
              </w:rPr>
              <w:t>προϊσχομένων ταῦτα</w:t>
            </w:r>
            <w:r w:rsidRPr="00AF31CA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AF31CA">
              <w:rPr>
                <w:rFonts w:ascii="Times New Roman" w:hAnsi="Times New Roman" w:cs="Times New Roman"/>
                <w:sz w:val="24"/>
                <w:lang w:val="el-GR"/>
              </w:rPr>
              <w:t>προφέρειν σφι Μηδείης τὴν ἁρπαγήν</w:t>
            </w:r>
            <w:r w:rsidRPr="00AF31CA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AF31CA">
              <w:rPr>
                <w:rFonts w:ascii="Times New Roman" w:hAnsi="Times New Roman" w:cs="Times New Roman"/>
                <w:sz w:val="24"/>
                <w:lang w:val="el-GR"/>
              </w:rPr>
              <w:t>ὡς οὐ δόντες αὐτοὶ δίκας οὐδὲ ἐκδόντες ἀπαιτεόντων βουλοίατό σφι παρ᾽ ἄλλων δίκας γίνεσθαι</w:t>
            </w:r>
            <w:r w:rsidRPr="00AF31CA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(1.3.2)</w:t>
            </w:r>
          </w:p>
          <w:p w14:paraId="297B044C" w14:textId="77777777" w:rsidR="00AF31CA" w:rsidRPr="00AF31CA" w:rsidRDefault="00AF31CA" w:rsidP="00AF31CA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Frauenraub (Medea) – eigene Weigerung zum Ausgleich des Frauenraubes (Medea) – eigene Forderung nach Ausgleich des Frauenraubes (Helena)</w:t>
            </w:r>
          </w:p>
        </w:tc>
      </w:tr>
      <w:tr w:rsidR="00AD37B8" w14:paraId="0D497488" w14:textId="77777777" w:rsidTr="00680E15">
        <w:tc>
          <w:tcPr>
            <w:tcW w:w="1856" w:type="dxa"/>
          </w:tcPr>
          <w:p w14:paraId="68AFFB0A" w14:textId="77777777" w:rsidR="00AD37B8" w:rsidRPr="00BD4DA6" w:rsidRDefault="00AD37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Litotes</w:t>
            </w:r>
          </w:p>
        </w:tc>
        <w:tc>
          <w:tcPr>
            <w:tcW w:w="8062" w:type="dxa"/>
          </w:tcPr>
          <w:p w14:paraId="423E8ADF" w14:textId="77777777" w:rsidR="00AD37B8" w:rsidRDefault="00146E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zwei Verneinungen, die sich gegenseitig aufheben, oft zur Verstärkung</w:t>
            </w:r>
          </w:p>
          <w:p w14:paraId="7462577D" w14:textId="77777777" w:rsidR="00E92F24" w:rsidRPr="00E92F24" w:rsidRDefault="00E92F24" w:rsidP="00E92F2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92F24">
              <w:rPr>
                <w:rFonts w:ascii="Times New Roman" w:hAnsi="Times New Roman" w:cs="Times New Roman"/>
                <w:sz w:val="24"/>
                <w:lang w:val="el-GR"/>
              </w:rPr>
              <w:t>ἐξίτηλα γένηται</w:t>
            </w:r>
            <w:r w:rsidRPr="00E92F24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</w:p>
          <w:p w14:paraId="7BC34560" w14:textId="00D1D854" w:rsidR="00E92F24" w:rsidRDefault="00E92F24">
            <w:pPr>
              <w:rPr>
                <w:rFonts w:ascii="Times New Roman" w:hAnsi="Times New Roman" w:cs="Times New Roman"/>
                <w:sz w:val="24"/>
              </w:rPr>
            </w:pPr>
            <w:r w:rsidRPr="00E92F2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92F24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μήτε</w:t>
            </w:r>
            <w:r w:rsidRPr="00E92F24">
              <w:rPr>
                <w:rFonts w:ascii="Times New Roman" w:hAnsi="Times New Roman" w:cs="Times New Roman"/>
                <w:sz w:val="24"/>
                <w:lang w:val="el-GR"/>
              </w:rPr>
              <w:t xml:space="preserve"> ἔργα μεγάλα τε καὶ θωμαστά</w:t>
            </w:r>
            <w:r w:rsidRPr="00E92F24">
              <w:rPr>
                <w:rFonts w:ascii="Times New Roman" w:hAnsi="Times New Roman" w:cs="Times New Roman"/>
                <w:sz w:val="24"/>
                <w:lang w:val="en-US"/>
              </w:rPr>
              <w:t xml:space="preserve"> [</w:t>
            </w:r>
            <w:r w:rsidR="00263157"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  <w:r w:rsidRPr="00E92F24">
              <w:rPr>
                <w:rFonts w:ascii="Times New Roman" w:hAnsi="Times New Roman" w:cs="Times New Roman"/>
                <w:sz w:val="24"/>
                <w:lang w:val="en-US"/>
              </w:rPr>
              <w:t xml:space="preserve">] </w:t>
            </w:r>
            <w:r w:rsidRPr="00E92F24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ἀ</w:t>
            </w:r>
            <w:r w:rsidRPr="00E92F24">
              <w:rPr>
                <w:rFonts w:ascii="Times New Roman" w:hAnsi="Times New Roman" w:cs="Times New Roman"/>
                <w:sz w:val="24"/>
                <w:lang w:val="el-GR"/>
              </w:rPr>
              <w:t>κλεᾶ γένηται</w:t>
            </w:r>
            <w:r w:rsidRPr="00E92F24">
              <w:rPr>
                <w:rFonts w:ascii="Times New Roman" w:hAnsi="Times New Roman" w:cs="Times New Roman"/>
                <w:sz w:val="24"/>
              </w:rPr>
              <w:t xml:space="preserve"> (prooem.)</w:t>
            </w:r>
          </w:p>
        </w:tc>
      </w:tr>
      <w:tr w:rsidR="00AD37B8" w14:paraId="4E398454" w14:textId="77777777" w:rsidTr="00680E15">
        <w:tc>
          <w:tcPr>
            <w:tcW w:w="1856" w:type="dxa"/>
          </w:tcPr>
          <w:p w14:paraId="5608343C" w14:textId="77777777" w:rsidR="00AD37B8" w:rsidRPr="00BD4DA6" w:rsidRDefault="00BA7D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Metapher</w:t>
            </w:r>
          </w:p>
        </w:tc>
        <w:tc>
          <w:tcPr>
            <w:tcW w:w="8062" w:type="dxa"/>
          </w:tcPr>
          <w:p w14:paraId="13C8CFCB" w14:textId="77777777" w:rsidR="00AD37B8" w:rsidRDefault="00BA7D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Ersetzung des eigentlichen Wortes durch ein Wor</w:t>
            </w:r>
            <w:r w:rsidR="00F1326F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 xml:space="preserve"> aus einem anderen Sachbereich, de</w:t>
            </w:r>
            <w:r w:rsidR="00F1326F">
              <w:rPr>
                <w:rFonts w:ascii="Times New Roman" w:hAnsi="Times New Roman" w:cs="Times New Roman"/>
                <w:sz w:val="24"/>
              </w:rPr>
              <w:t>r zu dem eigentlichen Wort</w:t>
            </w:r>
            <w:r>
              <w:rPr>
                <w:rFonts w:ascii="Times New Roman" w:hAnsi="Times New Roman" w:cs="Times New Roman"/>
                <w:sz w:val="24"/>
              </w:rPr>
              <w:t xml:space="preserve"> in einem Analogieverhältnis steht</w:t>
            </w:r>
          </w:p>
          <w:p w14:paraId="19D86B1A" w14:textId="77777777" w:rsidR="00BA7DEB" w:rsidRDefault="00BA7DE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A7DEB">
              <w:rPr>
                <w:rFonts w:ascii="Times New Roman" w:hAnsi="Times New Roman" w:cs="Times New Roman"/>
                <w:sz w:val="24"/>
                <w:lang w:val="el-GR"/>
              </w:rPr>
              <w:t xml:space="preserve">πολλοῖσι γὰρ δὴ ὑποδέξας ὄλβον ὁ θεὸς </w:t>
            </w:r>
            <w:r w:rsidRPr="005069B3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προρρίζους</w:t>
            </w:r>
            <w:r w:rsidRPr="00BA7DEB">
              <w:rPr>
                <w:rFonts w:ascii="Times New Roman" w:hAnsi="Times New Roman" w:cs="Times New Roman"/>
                <w:sz w:val="24"/>
                <w:lang w:val="el-GR"/>
              </w:rPr>
              <w:t xml:space="preserve"> ἀνέτρεψε</w:t>
            </w:r>
            <w:r w:rsidRPr="00BA7DEB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(1.32.9)</w:t>
            </w:r>
          </w:p>
          <w:p w14:paraId="1E917B72" w14:textId="77777777" w:rsidR="005069B3" w:rsidRPr="00F1326F" w:rsidRDefault="00F1326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1326F">
              <w:rPr>
                <w:rFonts w:ascii="Times New Roman" w:hAnsi="Times New Roman" w:cs="Times New Roman"/>
                <w:i/>
                <w:sz w:val="24"/>
              </w:rPr>
              <w:t xml:space="preserve">Die Gottheit </w:t>
            </w:r>
            <w:r>
              <w:rPr>
                <w:rFonts w:ascii="Times New Roman" w:hAnsi="Times New Roman" w:cs="Times New Roman"/>
                <w:i/>
                <w:sz w:val="24"/>
              </w:rPr>
              <w:t>hat viele Menschen „vollständig“ oder „von Grund auf“ vernichtet (wörtlich: „mit den Wurzeln“, wie bei einem Baum)</w:t>
            </w:r>
            <w:r w:rsidR="00455DF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AD37B8" w14:paraId="22D08059" w14:textId="77777777" w:rsidTr="00680E15">
        <w:tc>
          <w:tcPr>
            <w:tcW w:w="1856" w:type="dxa"/>
          </w:tcPr>
          <w:p w14:paraId="0F966209" w14:textId="77777777" w:rsidR="00AD37B8" w:rsidRPr="00BD4DA6" w:rsidRDefault="00F132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Metonymie</w:t>
            </w:r>
          </w:p>
        </w:tc>
        <w:tc>
          <w:tcPr>
            <w:tcW w:w="8062" w:type="dxa"/>
          </w:tcPr>
          <w:p w14:paraId="173BACBE" w14:textId="77777777" w:rsidR="00AD37B8" w:rsidRDefault="00F132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Ersetzung des eigentlichen Wortes </w:t>
            </w:r>
            <w:r w:rsidR="00455DF9">
              <w:rPr>
                <w:rFonts w:ascii="Times New Roman" w:hAnsi="Times New Roman" w:cs="Times New Roman"/>
                <w:sz w:val="24"/>
              </w:rPr>
              <w:t>durch eines aus demselben Sachbereich, das zum eigentlichen Wort in einer realen Beziehung steht.</w:t>
            </w:r>
          </w:p>
          <w:p w14:paraId="675EB4B6" w14:textId="77777777" w:rsidR="00455DF9" w:rsidRDefault="00455DF9">
            <w:pPr>
              <w:rPr>
                <w:rFonts w:ascii="Times New Roman" w:hAnsi="Times New Roman" w:cs="Times New Roman"/>
                <w:sz w:val="24"/>
              </w:rPr>
            </w:pPr>
            <w:r w:rsidRPr="00455DF9">
              <w:rPr>
                <w:rFonts w:ascii="Times New Roman" w:hAnsi="Times New Roman" w:cs="Times New Roman"/>
                <w:sz w:val="24"/>
                <w:lang w:val="el-GR"/>
              </w:rPr>
              <w:t>καί μιν Ἀθηναῖοι δημοσίῃ τε ἔθαψαν αὐτοῦ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55DF9">
              <w:rPr>
                <w:rFonts w:ascii="Times New Roman" w:hAnsi="Times New Roman" w:cs="Times New Roman"/>
                <w:sz w:val="24"/>
                <w:lang w:val="el-GR"/>
              </w:rPr>
              <w:t xml:space="preserve"> τῇ περ </w:t>
            </w:r>
            <w:r w:rsidRPr="00455DF9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ἔπεσε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55DF9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(1.30.5)</w:t>
            </w:r>
          </w:p>
          <w:p w14:paraId="37479318" w14:textId="6BEC1088" w:rsidR="00455DF9" w:rsidRDefault="00455DF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„</w:t>
            </w:r>
            <w:r w:rsidR="00263157">
              <w:rPr>
                <w:rFonts w:ascii="Times New Roman" w:hAnsi="Times New Roman" w:cs="Times New Roman"/>
                <w:i/>
                <w:sz w:val="24"/>
              </w:rPr>
              <w:t>…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wo er </w:t>
            </w:r>
            <w:r w:rsidRPr="00455DF9">
              <w:rPr>
                <w:rFonts w:ascii="Times New Roman" w:hAnsi="Times New Roman" w:cs="Times New Roman"/>
                <w:i/>
                <w:sz w:val="24"/>
                <w:u w:val="single"/>
              </w:rPr>
              <w:t>gefallen war</w:t>
            </w:r>
            <w:r>
              <w:rPr>
                <w:rFonts w:ascii="Times New Roman" w:hAnsi="Times New Roman" w:cs="Times New Roman"/>
                <w:i/>
                <w:sz w:val="24"/>
              </w:rPr>
              <w:t>“: statt „im Kampf getötet worden war“ (eine schon erstarrte Metonymie, zugleich ein Euphemismus</w:t>
            </w:r>
            <w:r w:rsidR="00F61746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14:paraId="4FE2C58D" w14:textId="77777777" w:rsidR="006E3403" w:rsidRPr="003F6200" w:rsidRDefault="006E3403" w:rsidP="006E3403">
            <w:pPr>
              <w:rPr>
                <w:rFonts w:ascii="Times New Roman" w:hAnsi="Times New Roman" w:cs="Times New Roman"/>
                <w:sz w:val="24"/>
              </w:rPr>
            </w:pPr>
            <w:r w:rsidRPr="003F6200">
              <w:rPr>
                <w:rFonts w:ascii="Times New Roman" w:hAnsi="Times New Roman" w:cs="Times New Roman"/>
                <w:sz w:val="24"/>
                <w:lang w:val="el-GR"/>
              </w:rPr>
              <w:t xml:space="preserve">πᾶν </w:t>
            </w:r>
            <w:r w:rsidRPr="00435CA3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ἐστὶ</w:t>
            </w:r>
            <w:r w:rsidRPr="003F6200">
              <w:rPr>
                <w:rFonts w:ascii="Times New Roman" w:hAnsi="Times New Roman" w:cs="Times New Roman"/>
                <w:sz w:val="24"/>
                <w:lang w:val="el-GR"/>
              </w:rPr>
              <w:t xml:space="preserve"> ἄνθρωπος </w:t>
            </w:r>
            <w:r w:rsidRPr="00435CA3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συμφορή</w:t>
            </w:r>
            <w:r w:rsidRPr="003F6200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(1.32.4)</w:t>
            </w:r>
          </w:p>
          <w:p w14:paraId="49C19727" w14:textId="77777777" w:rsidR="006E3403" w:rsidRPr="00455DF9" w:rsidRDefault="006E3403" w:rsidP="006E340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Der Mensch „ist“ nicht einfach „Zufall“, sondern ist dem Zufall ausgesetzt bzw. ein Spielball des Zufalls.</w:t>
            </w:r>
          </w:p>
        </w:tc>
      </w:tr>
      <w:tr w:rsidR="00997BDC" w14:paraId="56363490" w14:textId="77777777" w:rsidTr="00680E15">
        <w:tc>
          <w:tcPr>
            <w:tcW w:w="1856" w:type="dxa"/>
          </w:tcPr>
          <w:p w14:paraId="25FB54A1" w14:textId="1CB35BF8" w:rsidR="00997BDC" w:rsidRDefault="001B1D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Parallelismus</w:t>
            </w:r>
          </w:p>
          <w:p w14:paraId="7B9C209F" w14:textId="77777777" w:rsidR="00BD4DA6" w:rsidRPr="00BD4DA6" w:rsidRDefault="00BD4DA6" w:rsidP="00BD4DA6">
            <w:pPr>
              <w:rPr>
                <w:rFonts w:ascii="Times New Roman" w:hAnsi="Times New Roman" w:cs="Times New Roman"/>
                <w:sz w:val="24"/>
              </w:rPr>
            </w:pPr>
          </w:p>
          <w:p w14:paraId="1F6D243D" w14:textId="77777777" w:rsidR="00BD4DA6" w:rsidRPr="00BD4DA6" w:rsidRDefault="00BD4DA6" w:rsidP="00BD4DA6">
            <w:pPr>
              <w:rPr>
                <w:rFonts w:ascii="Times New Roman" w:hAnsi="Times New Roman" w:cs="Times New Roman"/>
                <w:sz w:val="24"/>
              </w:rPr>
            </w:pPr>
          </w:p>
          <w:p w14:paraId="4FCD1526" w14:textId="77777777" w:rsidR="00BD4DA6" w:rsidRDefault="00BD4DA6" w:rsidP="00BD4D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DE7DDA7" w14:textId="77777777" w:rsidR="00BD4DA6" w:rsidRDefault="00BD4DA6" w:rsidP="00BD4DA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D88D41" w14:textId="09B1326B" w:rsidR="00BD4DA6" w:rsidRPr="00BD4DA6" w:rsidRDefault="00BD4DA6" w:rsidP="00BD4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62" w:type="dxa"/>
          </w:tcPr>
          <w:p w14:paraId="15AFD5ED" w14:textId="77777777" w:rsidR="001B1D6F" w:rsidRPr="001B1D6F" w:rsidRDefault="001B1D6F" w:rsidP="00997B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Wiederholung der gleichen Abfolge einander entsprechender Satzglieder</w:t>
            </w:r>
          </w:p>
          <w:p w14:paraId="15AE9A60" w14:textId="5E3C163F" w:rsidR="00997BDC" w:rsidRDefault="00997BDC" w:rsidP="00997BD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97BDC">
              <w:rPr>
                <w:rFonts w:ascii="Times New Roman" w:hAnsi="Times New Roman" w:cs="Times New Roman"/>
                <w:sz w:val="24"/>
                <w:lang w:val="el-GR"/>
              </w:rPr>
              <w:t xml:space="preserve">ὡς μήτε </w:t>
            </w:r>
            <w:r w:rsidRPr="00FB66BE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τὰ γενόμενα ἐξ ἀνθρώπων</w:t>
            </w:r>
            <w:r w:rsidRPr="00997BDC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[</w:t>
            </w:r>
            <w:r w:rsidR="00263157"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 xml:space="preserve">] </w:t>
            </w:r>
            <w:r w:rsidRPr="00FB66BE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ἐξίτηλα γένηται</w:t>
            </w:r>
            <w:r w:rsidRPr="00997BD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</w:p>
          <w:p w14:paraId="66650DF8" w14:textId="04163FD7" w:rsidR="00997BDC" w:rsidRPr="00E92F24" w:rsidRDefault="00997BDC" w:rsidP="00997B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997BDC">
              <w:rPr>
                <w:rFonts w:ascii="Times New Roman" w:hAnsi="Times New Roman" w:cs="Times New Roman"/>
                <w:sz w:val="24"/>
                <w:lang w:val="el-GR"/>
              </w:rPr>
              <w:t xml:space="preserve">μήτε </w:t>
            </w:r>
            <w:r w:rsidRPr="00FB66BE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ἔργα μεγάλα τε καὶ θωμαστά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[</w:t>
            </w:r>
            <w:r w:rsidR="00263157"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] </w:t>
            </w:r>
            <w:r w:rsidRPr="00FB66BE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ἀκλεᾶ γένηται</w:t>
            </w:r>
            <w:r w:rsidR="00E92F24">
              <w:rPr>
                <w:rFonts w:ascii="Times New Roman" w:hAnsi="Times New Roman" w:cs="Times New Roman"/>
                <w:sz w:val="24"/>
              </w:rPr>
              <w:t xml:space="preserve"> (prooem.)</w:t>
            </w:r>
          </w:p>
          <w:p w14:paraId="4DD5CCAB" w14:textId="77777777" w:rsidR="00997BDC" w:rsidRDefault="00997BDC" w:rsidP="00997BDC">
            <w:pPr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l-GR"/>
              </w:rPr>
              <w:tab/>
            </w:r>
            <w:r w:rsidRPr="00FB66BE">
              <w:rPr>
                <w:rFonts w:ascii="Times New Roman" w:hAnsi="Times New Roman" w:cs="Times New Roman"/>
                <w:smallCaps/>
                <w:sz w:val="24"/>
                <w:u w:val="single"/>
              </w:rPr>
              <w:t>Subjekt</w:t>
            </w:r>
            <w:r>
              <w:rPr>
                <w:rFonts w:ascii="Times New Roman" w:hAnsi="Times New Roman" w:cs="Times New Roman"/>
                <w:smallCaps/>
                <w:sz w:val="24"/>
              </w:rPr>
              <w:tab/>
            </w:r>
            <w:r>
              <w:rPr>
                <w:rFonts w:ascii="Times New Roman" w:hAnsi="Times New Roman" w:cs="Times New Roman"/>
                <w:smallCaps/>
                <w:sz w:val="24"/>
              </w:rPr>
              <w:tab/>
            </w:r>
            <w:r>
              <w:rPr>
                <w:rFonts w:ascii="Times New Roman" w:hAnsi="Times New Roman" w:cs="Times New Roman"/>
                <w:smallCaps/>
                <w:sz w:val="24"/>
              </w:rPr>
              <w:tab/>
            </w:r>
            <w:r>
              <w:rPr>
                <w:rFonts w:ascii="Times New Roman" w:hAnsi="Times New Roman" w:cs="Times New Roman"/>
                <w:smallCaps/>
                <w:sz w:val="24"/>
              </w:rPr>
              <w:tab/>
            </w:r>
            <w:r w:rsidRPr="00FB66BE">
              <w:rPr>
                <w:rFonts w:ascii="Times New Roman" w:hAnsi="Times New Roman" w:cs="Times New Roman"/>
                <w:smallCaps/>
                <w:sz w:val="24"/>
                <w:u w:val="double"/>
              </w:rPr>
              <w:t>Prädikat</w:t>
            </w:r>
          </w:p>
          <w:p w14:paraId="1E199357" w14:textId="77777777" w:rsidR="00FB66BE" w:rsidRPr="00FB66BE" w:rsidRDefault="00FB66BE" w:rsidP="00F52B7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B66BE">
              <w:rPr>
                <w:rFonts w:ascii="Times New Roman" w:hAnsi="Times New Roman" w:cs="Times New Roman"/>
                <w:i/>
                <w:sz w:val="24"/>
              </w:rPr>
              <w:t>Wirkung hier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="00AD37B8">
              <w:rPr>
                <w:rFonts w:ascii="Times New Roman" w:hAnsi="Times New Roman" w:cs="Times New Roman"/>
                <w:i/>
                <w:sz w:val="24"/>
              </w:rPr>
              <w:t xml:space="preserve">Gegenstand und Zielsetzung der „Historien“ </w:t>
            </w:r>
            <w:r w:rsidR="00816D77">
              <w:rPr>
                <w:rFonts w:ascii="Times New Roman" w:hAnsi="Times New Roman" w:cs="Times New Roman"/>
                <w:i/>
                <w:sz w:val="24"/>
              </w:rPr>
              <w:t>soll</w:t>
            </w:r>
            <w:r w:rsidR="00F52B76">
              <w:rPr>
                <w:rFonts w:ascii="Times New Roman" w:hAnsi="Times New Roman" w:cs="Times New Roman"/>
                <w:i/>
                <w:sz w:val="24"/>
              </w:rPr>
              <w:t>en</w:t>
            </w:r>
            <w:r w:rsidR="00816D7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AD37B8">
              <w:rPr>
                <w:rFonts w:ascii="Times New Roman" w:hAnsi="Times New Roman" w:cs="Times New Roman"/>
                <w:i/>
                <w:sz w:val="24"/>
              </w:rPr>
              <w:t>auf allen Ebenen gleich</w:t>
            </w:r>
            <w:r w:rsidR="00F52B76">
              <w:rPr>
                <w:rFonts w:ascii="Times New Roman" w:hAnsi="Times New Roman" w:cs="Times New Roman"/>
                <w:i/>
                <w:sz w:val="24"/>
              </w:rPr>
              <w:t>ermaßen</w:t>
            </w:r>
            <w:r w:rsidR="00816D7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52B76">
              <w:rPr>
                <w:rFonts w:ascii="Times New Roman" w:hAnsi="Times New Roman" w:cs="Times New Roman"/>
                <w:i/>
                <w:sz w:val="24"/>
              </w:rPr>
              <w:t>verbunden sein</w:t>
            </w:r>
            <w:r w:rsidR="00816D77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0613DB" w14:paraId="7073FE0E" w14:textId="77777777" w:rsidTr="00680E15">
        <w:tc>
          <w:tcPr>
            <w:tcW w:w="1856" w:type="dxa"/>
          </w:tcPr>
          <w:p w14:paraId="0EB22F6E" w14:textId="3AD83648" w:rsidR="000613DB" w:rsidRPr="00BD4DA6" w:rsidRDefault="000613D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Paronomasie</w:t>
            </w:r>
          </w:p>
        </w:tc>
        <w:tc>
          <w:tcPr>
            <w:tcW w:w="8062" w:type="dxa"/>
          </w:tcPr>
          <w:p w14:paraId="2552CC89" w14:textId="51ABCB4C" w:rsidR="000613DB" w:rsidRDefault="00235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Wortspiel: </w:t>
            </w:r>
            <w:r w:rsidR="000613DB">
              <w:rPr>
                <w:rFonts w:ascii="Times New Roman" w:hAnsi="Times New Roman" w:cs="Times New Roman"/>
                <w:sz w:val="24"/>
              </w:rPr>
              <w:t>Kombination ähnlich klingender Wörter</w:t>
            </w:r>
            <w:r>
              <w:rPr>
                <w:rFonts w:ascii="Times New Roman" w:hAnsi="Times New Roman" w:cs="Times New Roman"/>
                <w:sz w:val="24"/>
              </w:rPr>
              <w:t>, deren</w:t>
            </w:r>
            <w:r w:rsidR="000613DB">
              <w:rPr>
                <w:rFonts w:ascii="Times New Roman" w:hAnsi="Times New Roman" w:cs="Times New Roman"/>
                <w:sz w:val="24"/>
              </w:rPr>
              <w:t xml:space="preserve"> Bedeutung </w:t>
            </w:r>
            <w:r>
              <w:rPr>
                <w:rFonts w:ascii="Times New Roman" w:hAnsi="Times New Roman" w:cs="Times New Roman"/>
                <w:sz w:val="24"/>
              </w:rPr>
              <w:t>aber verschieden ist</w:t>
            </w:r>
          </w:p>
          <w:p w14:paraId="1CA69141" w14:textId="7D018E89" w:rsidR="000613DB" w:rsidRDefault="000613DB">
            <w:pPr>
              <w:rPr>
                <w:rFonts w:ascii="Times New Roman" w:hAnsi="Times New Roman" w:cs="Times New Roman"/>
                <w:sz w:val="24"/>
              </w:rPr>
            </w:pPr>
            <w:r w:rsidRPr="000613DB">
              <w:rPr>
                <w:rFonts w:ascii="Times New Roman" w:hAnsi="Times New Roman" w:cs="Times New Roman"/>
                <w:sz w:val="24"/>
              </w:rPr>
              <w:t xml:space="preserve">Λεωνίδῃ δέ, τῷ με κελεύεις </w:t>
            </w:r>
            <w:r w:rsidRPr="005D733C">
              <w:rPr>
                <w:rFonts w:ascii="Times New Roman" w:hAnsi="Times New Roman" w:cs="Times New Roman"/>
                <w:sz w:val="24"/>
              </w:rPr>
              <w:t>τιμωρῆσαι</w:t>
            </w:r>
            <w:r w:rsidRPr="000613DB">
              <w:rPr>
                <w:rFonts w:ascii="Times New Roman" w:hAnsi="Times New Roman" w:cs="Times New Roman"/>
                <w:sz w:val="24"/>
              </w:rPr>
              <w:t xml:space="preserve">, φημὶ μεγάλως </w:t>
            </w:r>
            <w:r w:rsidRPr="000613DB">
              <w:rPr>
                <w:rFonts w:ascii="Times New Roman" w:hAnsi="Times New Roman" w:cs="Times New Roman"/>
                <w:sz w:val="24"/>
                <w:u w:val="single"/>
              </w:rPr>
              <w:t>τετιμωρῆσθαι</w:t>
            </w:r>
            <w:r w:rsidRPr="000613DB">
              <w:rPr>
                <w:rFonts w:ascii="Times New Roman" w:hAnsi="Times New Roman" w:cs="Times New Roman"/>
                <w:sz w:val="24"/>
              </w:rPr>
              <w:t xml:space="preserve">, ψυχῇσί τε τῇσι τῶνδε ἀναριθμήτοισι </w:t>
            </w:r>
            <w:r w:rsidRPr="000613DB">
              <w:rPr>
                <w:rFonts w:ascii="Times New Roman" w:hAnsi="Times New Roman" w:cs="Times New Roman"/>
                <w:sz w:val="24"/>
                <w:u w:val="double"/>
              </w:rPr>
              <w:t>τετίμηται</w:t>
            </w:r>
            <w:r w:rsidRPr="000613DB">
              <w:rPr>
                <w:rFonts w:ascii="Times New Roman" w:hAnsi="Times New Roman" w:cs="Times New Roman"/>
                <w:sz w:val="24"/>
              </w:rPr>
              <w:t xml:space="preserve"> αὐτός τε καὶ οἱ ἄλλοι οἱ ἐν Θερμοπύλῃσι τελευτήσαντες.</w:t>
            </w:r>
            <w:r w:rsidR="002355BE">
              <w:rPr>
                <w:rFonts w:ascii="Times New Roman" w:hAnsi="Times New Roman" w:cs="Times New Roman"/>
                <w:sz w:val="24"/>
              </w:rPr>
              <w:t xml:space="preserve"> (9.79.2)</w:t>
            </w:r>
          </w:p>
          <w:p w14:paraId="64D23CD1" w14:textId="7EAB2533" w:rsidR="000613DB" w:rsidRPr="005D733C" w:rsidRDefault="005D733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Wirkung</w:t>
            </w:r>
            <w:r w:rsidR="00370EC5">
              <w:rPr>
                <w:rFonts w:ascii="Times New Roman" w:hAnsi="Times New Roman" w:cs="Times New Roman"/>
                <w:i/>
                <w:sz w:val="24"/>
              </w:rPr>
              <w:t xml:space="preserve"> hier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 w:rsidR="00370EC5">
              <w:rPr>
                <w:rFonts w:ascii="Times New Roman" w:hAnsi="Times New Roman" w:cs="Times New Roman"/>
                <w:i/>
                <w:sz w:val="24"/>
              </w:rPr>
              <w:t>Verschiebung der Werteordnung von der Rache zur Ehre</w:t>
            </w:r>
            <w:r w:rsidR="00370EC5">
              <w:rPr>
                <w:rFonts w:ascii="Times New Roman" w:hAnsi="Times New Roman" w:cs="Times New Roman"/>
                <w:i/>
                <w:sz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(Leonidas ist durch seinen und den </w:t>
            </w:r>
            <w:r>
              <w:rPr>
                <w:rFonts w:ascii="Times New Roman" w:hAnsi="Times New Roman" w:cs="Times New Roman"/>
                <w:i/>
                <w:sz w:val="24"/>
                <w:u w:val="double"/>
              </w:rPr>
              <w:t>ehren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vollen Tod seiner Männer bei den Thermopylen ausreichend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gerächt</w:t>
            </w:r>
            <w:r>
              <w:rPr>
                <w:rFonts w:ascii="Times New Roman" w:hAnsi="Times New Roman" w:cs="Times New Roman"/>
                <w:i/>
                <w:sz w:val="24"/>
              </w:rPr>
              <w:t>.)</w:t>
            </w:r>
          </w:p>
        </w:tc>
      </w:tr>
    </w:tbl>
    <w:p w14:paraId="1F4FFEEF" w14:textId="77777777" w:rsidR="00680E15" w:rsidRDefault="00680E15">
      <w:pPr>
        <w:rPr>
          <w:rFonts w:ascii="Times New Roman" w:hAnsi="Times New Roman" w:cs="Times New Roman"/>
          <w:b/>
          <w:sz w:val="24"/>
        </w:rPr>
        <w:sectPr w:rsidR="00680E15" w:rsidSect="00BD4DA6">
          <w:pgSz w:w="11906" w:h="16838"/>
          <w:pgMar w:top="1417" w:right="1417" w:bottom="709" w:left="1417" w:header="708" w:footer="137" w:gutter="0"/>
          <w:cols w:space="708"/>
          <w:docGrid w:linePitch="360"/>
        </w:sect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56"/>
        <w:gridCol w:w="8062"/>
      </w:tblGrid>
      <w:tr w:rsidR="00AD37B8" w14:paraId="7168B1C0" w14:textId="77777777" w:rsidTr="00680E15">
        <w:tc>
          <w:tcPr>
            <w:tcW w:w="1856" w:type="dxa"/>
          </w:tcPr>
          <w:p w14:paraId="788B6ED9" w14:textId="77777777" w:rsidR="00AD37B8" w:rsidRPr="00BD4DA6" w:rsidRDefault="00B976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lastRenderedPageBreak/>
              <w:t>Personifikation</w:t>
            </w:r>
          </w:p>
        </w:tc>
        <w:tc>
          <w:tcPr>
            <w:tcW w:w="8062" w:type="dxa"/>
          </w:tcPr>
          <w:p w14:paraId="18286250" w14:textId="77777777" w:rsidR="00AD37B8" w:rsidRDefault="00C84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Etwas nicht Menschliches verhält sich wie ein Mensch.</w:t>
            </w:r>
          </w:p>
          <w:p w14:paraId="605044B1" w14:textId="77777777" w:rsidR="00772064" w:rsidRPr="00772064" w:rsidRDefault="00772064">
            <w:pPr>
              <w:rPr>
                <w:rFonts w:ascii="Times New Roman" w:hAnsi="Times New Roman" w:cs="Times New Roman"/>
                <w:sz w:val="24"/>
                <w:lang w:val="el-GR"/>
              </w:rPr>
            </w:pPr>
            <w:r w:rsidRPr="00772064">
              <w:rPr>
                <w:rFonts w:ascii="Times New Roman" w:hAnsi="Times New Roman" w:cs="Times New Roman"/>
                <w:sz w:val="24"/>
                <w:lang w:val="el-GR"/>
              </w:rPr>
              <w:t xml:space="preserve">οὐ γάρ τι ὁ μέγα πλούσιος μᾶλλον τοῦ ἐπ᾽ ἡμέρην ἔχοντος ὀλβιώτερος ἐστί, εἰ μή οἱ </w:t>
            </w:r>
            <w:r w:rsidRPr="00772064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τύχη ἐπίσποιτο</w:t>
            </w:r>
            <w:r w:rsidRPr="00772064">
              <w:rPr>
                <w:rFonts w:ascii="Times New Roman" w:hAnsi="Times New Roman" w:cs="Times New Roman"/>
                <w:sz w:val="24"/>
                <w:lang w:val="el-GR"/>
              </w:rPr>
              <w:t xml:space="preserve"> πάντα καλὰ ἔχοντα εὖ τελευτῆσαὶ τὸν βίον. (1.32.5)</w:t>
            </w:r>
          </w:p>
          <w:p w14:paraId="02682BE5" w14:textId="77777777" w:rsidR="00772064" w:rsidRPr="00772064" w:rsidRDefault="00772064" w:rsidP="00C8410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72064">
              <w:rPr>
                <w:rFonts w:ascii="Times New Roman" w:hAnsi="Times New Roman" w:cs="Times New Roman"/>
                <w:i/>
                <w:sz w:val="24"/>
              </w:rPr>
              <w:t>Das Schicksal bzw. Glück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kann streng genommen niemandem „</w:t>
            </w:r>
            <w:r w:rsidR="00C84102">
              <w:rPr>
                <w:rFonts w:ascii="Times New Roman" w:hAnsi="Times New Roman" w:cs="Times New Roman"/>
                <w:i/>
                <w:sz w:val="24"/>
              </w:rPr>
              <w:t>hinterlaufen</w:t>
            </w:r>
            <w:r>
              <w:rPr>
                <w:rFonts w:ascii="Times New Roman" w:hAnsi="Times New Roman" w:cs="Times New Roman"/>
                <w:i/>
                <w:sz w:val="24"/>
              </w:rPr>
              <w:t>“ bzw. „auf dem Fuß folgen“.</w:t>
            </w:r>
          </w:p>
        </w:tc>
      </w:tr>
      <w:tr w:rsidR="00180782" w14:paraId="6512DC3C" w14:textId="77777777" w:rsidTr="00680E15">
        <w:tc>
          <w:tcPr>
            <w:tcW w:w="1856" w:type="dxa"/>
          </w:tcPr>
          <w:p w14:paraId="5878107B" w14:textId="36E3C31A" w:rsidR="00180782" w:rsidRPr="00BD4DA6" w:rsidRDefault="00180782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Polyptoton</w:t>
            </w:r>
          </w:p>
        </w:tc>
        <w:tc>
          <w:tcPr>
            <w:tcW w:w="8062" w:type="dxa"/>
          </w:tcPr>
          <w:p w14:paraId="111D27A9" w14:textId="77777777" w:rsidR="00180782" w:rsidRDefault="00180782" w:rsidP="00C21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Wiederholung desselben Wortes in unterschiedlich flektierten Formen kurz hintereinander</w:t>
            </w:r>
          </w:p>
          <w:p w14:paraId="2687443B" w14:textId="77777777" w:rsidR="00556541" w:rsidRDefault="00556541" w:rsidP="002D52CF">
            <w:pPr>
              <w:rPr>
                <w:rFonts w:ascii="Times New Roman" w:hAnsi="Times New Roman" w:cs="Times New Roman"/>
                <w:sz w:val="24"/>
              </w:rPr>
            </w:pPr>
            <w:r w:rsidRPr="00556541">
              <w:rPr>
                <w:rFonts w:ascii="Times New Roman" w:hAnsi="Times New Roman" w:cs="Times New Roman"/>
                <w:sz w:val="24"/>
                <w:lang w:val="el-GR"/>
              </w:rPr>
              <w:t xml:space="preserve">ἀνδρῶν τε </w:t>
            </w:r>
            <w:r w:rsidRPr="00556541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φίλ</w:t>
            </w:r>
            <w:r w:rsidRPr="00556541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ων</w:t>
            </w:r>
            <w:r w:rsidRPr="00556541">
              <w:rPr>
                <w:rFonts w:ascii="Times New Roman" w:hAnsi="Times New Roman" w:cs="Times New Roman"/>
                <w:sz w:val="24"/>
                <w:lang w:val="el-GR"/>
              </w:rPr>
              <w:t xml:space="preserve"> τυγχάνεις ἔκγονος ἐὼν καὶ ἐλήλυθας ἐς </w:t>
            </w:r>
            <w:r w:rsidRPr="00556541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φίλ</w:t>
            </w:r>
            <w:r w:rsidRPr="00556541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ους</w:t>
            </w:r>
            <w:r>
              <w:rPr>
                <w:rFonts w:ascii="Times New Roman" w:hAnsi="Times New Roman" w:cs="Times New Roman"/>
                <w:sz w:val="24"/>
              </w:rPr>
              <w:t xml:space="preserve"> (1.35.4)</w:t>
            </w:r>
          </w:p>
          <w:p w14:paraId="2E514A00" w14:textId="77777777" w:rsidR="00556541" w:rsidRPr="00556541" w:rsidRDefault="00556541" w:rsidP="002D52C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Wirkung hier: betont die Gegenseitigkeit der Freundschaftsbeziehung</w:t>
            </w:r>
          </w:p>
          <w:p w14:paraId="7F90AF2C" w14:textId="77777777" w:rsidR="002D52CF" w:rsidRDefault="002D52CF" w:rsidP="002D52CF">
            <w:pPr>
              <w:rPr>
                <w:rFonts w:ascii="Times New Roman" w:hAnsi="Times New Roman" w:cs="Times New Roman"/>
                <w:sz w:val="24"/>
              </w:rPr>
            </w:pPr>
            <w:r w:rsidRPr="00AD37B8">
              <w:rPr>
                <w:rFonts w:ascii="Times New Roman" w:hAnsi="Times New Roman" w:cs="Times New Roman"/>
                <w:sz w:val="24"/>
                <w:lang w:val="el-GR"/>
              </w:rPr>
              <w:t xml:space="preserve">καὶ σέο </w:t>
            </w:r>
            <w:r w:rsidRPr="003F2127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δέ</w:t>
            </w:r>
            <w:r w:rsidRPr="003F2127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ομαι</w:t>
            </w:r>
            <w:r w:rsidRPr="00AD37B8">
              <w:rPr>
                <w:rFonts w:ascii="Times New Roman" w:hAnsi="Times New Roman" w:cs="Times New Roman"/>
                <w:sz w:val="24"/>
                <w:lang w:val="el-GR"/>
              </w:rPr>
              <w:t xml:space="preserve"> μὴ </w:t>
            </w:r>
            <w:r w:rsidRPr="003F2127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δέ</w:t>
            </w:r>
            <w:r w:rsidRPr="003F2127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εσθαι</w:t>
            </w:r>
            <w:r w:rsidRPr="00AD37B8">
              <w:rPr>
                <w:rFonts w:ascii="Times New Roman" w:hAnsi="Times New Roman" w:cs="Times New Roman"/>
                <w:sz w:val="24"/>
                <w:lang w:val="el-GR"/>
              </w:rPr>
              <w:t xml:space="preserve"> ἀνόμων</w:t>
            </w:r>
            <w:r w:rsidRPr="0018078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(1.8.4)</w:t>
            </w:r>
          </w:p>
          <w:p w14:paraId="6C9D2EA2" w14:textId="77777777" w:rsidR="002D52CF" w:rsidRDefault="002D52CF" w:rsidP="002D52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Wirkung hier: verleiht der Bitte größeren Nachdruck</w:t>
            </w:r>
          </w:p>
        </w:tc>
      </w:tr>
      <w:tr w:rsidR="00180782" w14:paraId="16F4E151" w14:textId="77777777" w:rsidTr="00680E15">
        <w:tc>
          <w:tcPr>
            <w:tcW w:w="1856" w:type="dxa"/>
          </w:tcPr>
          <w:p w14:paraId="1F97CC7B" w14:textId="77777777" w:rsidR="00180782" w:rsidRPr="00BD4DA6" w:rsidRDefault="00B9769D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Polysyndeton</w:t>
            </w:r>
          </w:p>
        </w:tc>
        <w:tc>
          <w:tcPr>
            <w:tcW w:w="8062" w:type="dxa"/>
          </w:tcPr>
          <w:p w14:paraId="1D8C46A1" w14:textId="77777777" w:rsidR="00180782" w:rsidRDefault="00E56A91" w:rsidP="001807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Verbindung mehrerer Glieder durch maximal viele Konjunktionen</w:t>
            </w:r>
          </w:p>
          <w:p w14:paraId="297E4DF4" w14:textId="4AFFFCE4" w:rsidR="00E56A91" w:rsidRPr="00E56A91" w:rsidRDefault="00E56A91" w:rsidP="00180782">
            <w:pPr>
              <w:rPr>
                <w:rFonts w:ascii="Times New Roman" w:hAnsi="Times New Roman" w:cs="Times New Roman"/>
                <w:sz w:val="24"/>
              </w:rPr>
            </w:pPr>
            <w:r w:rsidRPr="00E56A91">
              <w:rPr>
                <w:rFonts w:ascii="Times New Roman" w:hAnsi="Times New Roman" w:cs="Times New Roman"/>
                <w:sz w:val="24"/>
                <w:lang w:val="el-GR"/>
              </w:rPr>
              <w:t xml:space="preserve">Ἀρίονα τὸν Μηθυμναῖον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[</w:t>
            </w:r>
            <w:r w:rsidR="00263157"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] </w:t>
            </w:r>
            <w:r w:rsidRPr="00E56A91">
              <w:rPr>
                <w:rFonts w:ascii="Times New Roman" w:hAnsi="Times New Roman" w:cs="Times New Roman"/>
                <w:sz w:val="24"/>
                <w:lang w:val="el-GR"/>
              </w:rPr>
              <w:t>διθύραμβον πρῶτον ἀνθρώπων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56A91">
              <w:rPr>
                <w:rFonts w:ascii="Times New Roman" w:hAnsi="Times New Roman" w:cs="Times New Roman"/>
                <w:sz w:val="24"/>
                <w:lang w:val="el-GR"/>
              </w:rPr>
              <w:t xml:space="preserve"> τῶν ἡμεῖς ἴδμεν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E56A91">
              <w:rPr>
                <w:rFonts w:ascii="Times New Roman" w:hAnsi="Times New Roman" w:cs="Times New Roman"/>
                <w:sz w:val="24"/>
                <w:lang w:val="el-GR"/>
              </w:rPr>
              <w:t xml:space="preserve"> ποιήσαντά </w:t>
            </w:r>
            <w:r w:rsidRPr="00E56A91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τε</w:t>
            </w:r>
            <w:r w:rsidRPr="00E56A91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 w:rsidRPr="00E56A91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καὶ</w:t>
            </w:r>
            <w:r w:rsidRPr="00E56A91">
              <w:rPr>
                <w:rFonts w:ascii="Times New Roman" w:hAnsi="Times New Roman" w:cs="Times New Roman"/>
                <w:sz w:val="24"/>
                <w:lang w:val="el-GR"/>
              </w:rPr>
              <w:t xml:space="preserve"> ὀνομάσαντα </w:t>
            </w:r>
            <w:r w:rsidRPr="00E56A91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καὶ</w:t>
            </w:r>
            <w:r w:rsidRPr="00E56A91">
              <w:rPr>
                <w:rFonts w:ascii="Times New Roman" w:hAnsi="Times New Roman" w:cs="Times New Roman"/>
                <w:sz w:val="24"/>
                <w:lang w:val="el-GR"/>
              </w:rPr>
              <w:t xml:space="preserve"> διδάξαντα ἐν Κορίνθῳ</w:t>
            </w:r>
            <w:r w:rsidRPr="00E56A91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="00AC1074">
              <w:rPr>
                <w:rFonts w:ascii="Times New Roman" w:hAnsi="Times New Roman" w:cs="Times New Roman"/>
                <w:sz w:val="24"/>
                <w:lang w:val="en-US"/>
              </w:rPr>
              <w:t xml:space="preserve"> (1.23)</w:t>
            </w:r>
          </w:p>
          <w:p w14:paraId="6D815DB5" w14:textId="77777777" w:rsidR="002D52CF" w:rsidRPr="00570380" w:rsidRDefault="00E56A91" w:rsidP="00AC107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Wirkung hier: </w:t>
            </w:r>
            <w:r w:rsidR="007E1D4D">
              <w:rPr>
                <w:rFonts w:ascii="Times New Roman" w:hAnsi="Times New Roman" w:cs="Times New Roman"/>
                <w:i/>
                <w:sz w:val="24"/>
              </w:rPr>
              <w:t xml:space="preserve">hebt die Menge dieser Leistungen hervor und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betont, dass alle diese Errungenschaften von Arion in einem </w:t>
            </w:r>
            <w:r w:rsidR="00AC1074">
              <w:rPr>
                <w:rFonts w:ascii="Times New Roman" w:hAnsi="Times New Roman" w:cs="Times New Roman"/>
                <w:i/>
                <w:sz w:val="24"/>
              </w:rPr>
              <w:t xml:space="preserve">Akt </w:t>
            </w:r>
            <w:r>
              <w:rPr>
                <w:rFonts w:ascii="Times New Roman" w:hAnsi="Times New Roman" w:cs="Times New Roman"/>
                <w:i/>
                <w:sz w:val="24"/>
              </w:rPr>
              <w:t>geschaffen wurden</w:t>
            </w:r>
          </w:p>
        </w:tc>
      </w:tr>
      <w:tr w:rsidR="004E2479" w14:paraId="686F8B52" w14:textId="77777777" w:rsidTr="00680E15">
        <w:tc>
          <w:tcPr>
            <w:tcW w:w="1856" w:type="dxa"/>
          </w:tcPr>
          <w:p w14:paraId="4B749DF1" w14:textId="77777777" w:rsidR="004E2479" w:rsidRPr="00BD4DA6" w:rsidRDefault="004E2479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Prägnanz</w:t>
            </w:r>
            <w:r w:rsidR="00085119" w:rsidRPr="00BD4DA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53DC0542" w14:textId="77777777" w:rsidR="00085119" w:rsidRPr="00BD4DA6" w:rsidRDefault="00085119" w:rsidP="00C214C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62" w:type="dxa"/>
          </w:tcPr>
          <w:p w14:paraId="3AC2A598" w14:textId="77777777" w:rsidR="004E2479" w:rsidRDefault="003F6200" w:rsidP="001807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Ein Wort enthält sinngemäß mehr als das eigentlich von ihm Bezeichnete.</w:t>
            </w:r>
          </w:p>
          <w:p w14:paraId="58579248" w14:textId="77777777" w:rsidR="003F6200" w:rsidRDefault="00094467" w:rsidP="00180782">
            <w:pPr>
              <w:rPr>
                <w:rFonts w:ascii="Times New Roman" w:hAnsi="Times New Roman" w:cs="Times New Roman"/>
                <w:sz w:val="24"/>
              </w:rPr>
            </w:pPr>
            <w:r w:rsidRPr="00094467">
              <w:rPr>
                <w:rFonts w:ascii="Times New Roman" w:hAnsi="Times New Roman" w:cs="Times New Roman"/>
                <w:sz w:val="24"/>
                <w:lang w:val="el-GR"/>
              </w:rPr>
              <w:t xml:space="preserve">δῆλον δ᾽ ἐποίευν παντί τεῳ καὶ οὐκ ἥκιστα αὐτῷ βασιλέι, ὅτι πολλοὶ μὲν ἄνθρωποι εἶεν, ὀλίγοι δὲ </w:t>
            </w:r>
            <w:r w:rsidRPr="0075159C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ἄνδρες</w:t>
            </w:r>
            <w:r w:rsidRPr="00094467">
              <w:rPr>
                <w:rFonts w:ascii="Times New Roman" w:hAnsi="Times New Roman" w:cs="Times New Roman"/>
                <w:sz w:val="24"/>
                <w:lang w:val="el-GR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(7.210.2)</w:t>
            </w:r>
          </w:p>
          <w:p w14:paraId="3293BABC" w14:textId="77777777" w:rsidR="00094467" w:rsidRPr="00094467" w:rsidRDefault="00094467" w:rsidP="0018078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Die persischen Soldaten zeigen sich in dem ersten Gefecht bei den Thermopylen nicht als wahrhaft tapfere „Männer“.</w:t>
            </w:r>
          </w:p>
        </w:tc>
      </w:tr>
      <w:tr w:rsidR="00F05F57" w14:paraId="3A15BC2D" w14:textId="77777777" w:rsidTr="00680E15">
        <w:tc>
          <w:tcPr>
            <w:tcW w:w="1856" w:type="dxa"/>
          </w:tcPr>
          <w:p w14:paraId="1A40BE81" w14:textId="77777777" w:rsidR="00F05F57" w:rsidRPr="00BD4DA6" w:rsidRDefault="00F05F57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Prolepse</w:t>
            </w:r>
          </w:p>
        </w:tc>
        <w:tc>
          <w:tcPr>
            <w:tcW w:w="8062" w:type="dxa"/>
          </w:tcPr>
          <w:p w14:paraId="40D91C0D" w14:textId="77777777" w:rsidR="00F05F57" w:rsidRDefault="00F05F57" w:rsidP="001807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Das Subjekt eines abhängigen Aussage- oder Fragesatzes ist als Objekt zum Prädikat des übergeordneten Satzes vorgezogen.</w:t>
            </w:r>
          </w:p>
          <w:p w14:paraId="6415F99C" w14:textId="77777777" w:rsidR="00F05F57" w:rsidRDefault="00F05F57" w:rsidP="00180782">
            <w:pPr>
              <w:rPr>
                <w:rFonts w:ascii="Times New Roman" w:hAnsi="Times New Roman" w:cs="Times New Roman"/>
                <w:sz w:val="24"/>
              </w:rPr>
            </w:pPr>
            <w:r w:rsidRPr="00F05F57">
              <w:rPr>
                <w:rFonts w:ascii="Times New Roman" w:hAnsi="Times New Roman" w:cs="Times New Roman"/>
                <w:sz w:val="24"/>
                <w:lang w:val="el-GR"/>
              </w:rPr>
              <w:t>σκοπέειν δὲ χρὴ παντὸς χρήματος τὴν τελευτήν</w:t>
            </w:r>
            <w:r w:rsidRPr="00F05F57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F05F57">
              <w:rPr>
                <w:rFonts w:ascii="Times New Roman" w:hAnsi="Times New Roman" w:cs="Times New Roman"/>
                <w:sz w:val="24"/>
                <w:lang w:val="el-GR"/>
              </w:rPr>
              <w:t>κῇ ἀποβήσεται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05F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(1.32.9)</w:t>
            </w:r>
          </w:p>
        </w:tc>
      </w:tr>
      <w:tr w:rsidR="00F02504" w14:paraId="466CA440" w14:textId="77777777" w:rsidTr="00680E15">
        <w:tc>
          <w:tcPr>
            <w:tcW w:w="1856" w:type="dxa"/>
          </w:tcPr>
          <w:p w14:paraId="6EE0D067" w14:textId="71D28661" w:rsidR="00F02504" w:rsidRPr="00BD4DA6" w:rsidRDefault="00BD4DA6" w:rsidP="00FE2E3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</w:t>
            </w:r>
            <w:r w:rsidR="00F02504" w:rsidRPr="00BD4DA6">
              <w:rPr>
                <w:rFonts w:ascii="Times New Roman" w:hAnsi="Times New Roman" w:cs="Times New Roman"/>
                <w:b/>
                <w:sz w:val="24"/>
              </w:rPr>
              <w:t>eihender Stil</w:t>
            </w:r>
          </w:p>
        </w:tc>
        <w:tc>
          <w:tcPr>
            <w:tcW w:w="8062" w:type="dxa"/>
          </w:tcPr>
          <w:p w14:paraId="41A7F940" w14:textId="6FE19AFC" w:rsidR="00F02504" w:rsidRDefault="00C35F14" w:rsidP="00FE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Aneinanderreihung der Aussagen durch Konnektoren oder andere sprachliche Verknüpfungen, z. B. wird das </w:t>
            </w:r>
            <w:r w:rsidR="00F02504">
              <w:rPr>
                <w:rFonts w:ascii="Times New Roman" w:hAnsi="Times New Roman" w:cs="Times New Roman"/>
                <w:sz w:val="24"/>
              </w:rPr>
              <w:t>Prädikat des Vorsatzes im Folgesatz als Partizip wiederholt.</w:t>
            </w:r>
          </w:p>
          <w:p w14:paraId="6411F393" w14:textId="5BAA8CF8" w:rsidR="00F02504" w:rsidRPr="00296DB6" w:rsidRDefault="00F02504" w:rsidP="00370EC5">
            <w:pPr>
              <w:ind w:right="-107"/>
              <w:rPr>
                <w:rFonts w:ascii="Times New Roman" w:hAnsi="Times New Roman" w:cs="Times New Roman"/>
                <w:sz w:val="24"/>
              </w:rPr>
            </w:pPr>
            <w:r w:rsidRPr="00296DB6">
              <w:rPr>
                <w:rFonts w:ascii="Times New Roman" w:hAnsi="Times New Roman" w:cs="Times New Roman"/>
                <w:sz w:val="24"/>
                <w:lang w:val="el-GR"/>
              </w:rPr>
              <w:t xml:space="preserve">οὗτος δὴ ὦν ὁ Κανδαύλης </w:t>
            </w:r>
            <w:r w:rsidRPr="00296DB6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ἠράσθη</w:t>
            </w:r>
            <w:r w:rsidRPr="00296DB6">
              <w:rPr>
                <w:rFonts w:ascii="Times New Roman" w:hAnsi="Times New Roman" w:cs="Times New Roman"/>
                <w:sz w:val="24"/>
                <w:lang w:val="el-GR"/>
              </w:rPr>
              <w:t xml:space="preserve"> τῆς ἑωυτοῦ γυναικός, </w:t>
            </w:r>
            <w:r w:rsidRPr="00296DB6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ἐρασθεὶς</w:t>
            </w:r>
            <w:r w:rsidRPr="00296DB6">
              <w:rPr>
                <w:rFonts w:ascii="Times New Roman" w:hAnsi="Times New Roman" w:cs="Times New Roman"/>
                <w:sz w:val="24"/>
                <w:lang w:val="el-GR"/>
              </w:rPr>
              <w:t xml:space="preserve"> δὲ </w:t>
            </w:r>
            <w:r w:rsidRPr="00296DB6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ἐνόμιζέ</w:t>
            </w:r>
            <w:r w:rsidRPr="00296DB6">
              <w:rPr>
                <w:rFonts w:ascii="Times New Roman" w:hAnsi="Times New Roman" w:cs="Times New Roman"/>
                <w:sz w:val="24"/>
                <w:lang w:val="el-GR"/>
              </w:rPr>
              <w:t xml:space="preserve"> οἱ εἶναι γυναῖκα πολλὸν πασέων καλλίστην. ὥστε δὲ ταῦτα </w:t>
            </w:r>
            <w:r w:rsidRPr="00296DB6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νομίζων</w:t>
            </w:r>
            <w:r w:rsidRPr="00296DB6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[</w:t>
            </w:r>
            <w:r w:rsidR="00263157">
              <w:rPr>
                <w:rFonts w:ascii="Times New Roman" w:hAnsi="Times New Roman" w:cs="Times New Roman"/>
                <w:sz w:val="24"/>
              </w:rPr>
              <w:t>…</w:t>
            </w:r>
            <w:r>
              <w:rPr>
                <w:rFonts w:ascii="Times New Roman" w:hAnsi="Times New Roman" w:cs="Times New Roman"/>
                <w:sz w:val="24"/>
              </w:rPr>
              <w:t>] (1.8.1)</w:t>
            </w:r>
          </w:p>
          <w:p w14:paraId="1FBA3AC0" w14:textId="77777777" w:rsidR="00F02504" w:rsidRDefault="00F02504" w:rsidP="00FE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Wirkung: Es ergibt sich eine besonders enge gedankliche Verknüpfung, indem das Partizip die Handlung des Vorsatzes aufgreift und die damit gegebenen spezifischen Umstände der Handlung des Folgesatzes angibt.</w:t>
            </w:r>
          </w:p>
        </w:tc>
      </w:tr>
      <w:tr w:rsidR="00DF23BE" w14:paraId="75421B7A" w14:textId="77777777" w:rsidTr="00680E15">
        <w:tc>
          <w:tcPr>
            <w:tcW w:w="1856" w:type="dxa"/>
          </w:tcPr>
          <w:p w14:paraId="50E6168C" w14:textId="77777777" w:rsidR="00DF23BE" w:rsidRPr="00BD4DA6" w:rsidRDefault="00DF23BE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Trikolon</w:t>
            </w:r>
          </w:p>
        </w:tc>
        <w:tc>
          <w:tcPr>
            <w:tcW w:w="8062" w:type="dxa"/>
          </w:tcPr>
          <w:p w14:paraId="25FBD6E5" w14:textId="77777777" w:rsidR="00657B66" w:rsidRDefault="0049650D" w:rsidP="001807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ein aus drei (oft gleich gebauten) Abschnitten bestehendes Satzgefüge </w:t>
            </w:r>
          </w:p>
          <w:p w14:paraId="496FE775" w14:textId="77777777" w:rsidR="0049650D" w:rsidRDefault="0049650D" w:rsidP="0018078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9650D">
              <w:rPr>
                <w:rFonts w:ascii="Times New Roman" w:hAnsi="Times New Roman" w:cs="Times New Roman"/>
                <w:sz w:val="24"/>
                <w:lang w:val="el-GR"/>
              </w:rPr>
              <w:t>τὸ μέν νυν ἁρπάζειν γυναῖκας ἀνδρῶν ἀδίκων νομίζειν ἔργον εἶναι</w:t>
            </w:r>
            <w:r w:rsidRPr="0049650D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</w:p>
          <w:p w14:paraId="650F4C4B" w14:textId="77777777" w:rsidR="0049650D" w:rsidRDefault="0049650D" w:rsidP="0018078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9650D">
              <w:rPr>
                <w:rFonts w:ascii="Times New Roman" w:hAnsi="Times New Roman" w:cs="Times New Roman"/>
                <w:sz w:val="24"/>
                <w:lang w:val="el-GR"/>
              </w:rPr>
              <w:t>τὸ δὲ ἁρπασθεισέων σπουδήν ποιήσασθαι τιμωρέειν ἀνοήτων</w:t>
            </w:r>
            <w:r w:rsidRPr="0049650D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</w:p>
          <w:p w14:paraId="16EEBC74" w14:textId="77777777" w:rsidR="0049650D" w:rsidRDefault="0049650D" w:rsidP="00180782">
            <w:pPr>
              <w:rPr>
                <w:rFonts w:ascii="Times New Roman" w:hAnsi="Times New Roman" w:cs="Times New Roman"/>
                <w:sz w:val="24"/>
              </w:rPr>
            </w:pPr>
            <w:r w:rsidRPr="0049650D">
              <w:rPr>
                <w:rFonts w:ascii="Times New Roman" w:hAnsi="Times New Roman" w:cs="Times New Roman"/>
                <w:sz w:val="24"/>
                <w:lang w:val="el-GR"/>
              </w:rPr>
              <w:t>τὸ δὲ μηδεμίαν ὤρην ἔχειν ἁρπασθεισέων σωφρόνων</w:t>
            </w:r>
            <w:r w:rsidRPr="0049650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(1.4.2)</w:t>
            </w:r>
          </w:p>
          <w:p w14:paraId="5FC0747F" w14:textId="77777777" w:rsidR="00657B66" w:rsidRPr="00F52B76" w:rsidRDefault="00657B66" w:rsidP="00657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(Nimmt die Länge der drei Glieder zu spricht man von einem Trikolon „mit wachsenden Gliedern“.)</w:t>
            </w:r>
          </w:p>
        </w:tc>
      </w:tr>
      <w:tr w:rsidR="008D33DF" w14:paraId="1FBC67CE" w14:textId="77777777" w:rsidTr="00680E15">
        <w:tc>
          <w:tcPr>
            <w:tcW w:w="1856" w:type="dxa"/>
          </w:tcPr>
          <w:p w14:paraId="04251461" w14:textId="77777777" w:rsidR="008D33DF" w:rsidRPr="00BD4DA6" w:rsidRDefault="008D33DF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variatio</w:t>
            </w:r>
          </w:p>
        </w:tc>
        <w:tc>
          <w:tcPr>
            <w:tcW w:w="8062" w:type="dxa"/>
          </w:tcPr>
          <w:p w14:paraId="1D8B86DC" w14:textId="77777777" w:rsidR="008D33DF" w:rsidRDefault="008D33DF" w:rsidP="00C21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verschiedene Ausdrücke/Wörter für dieselbe Sache</w:t>
            </w:r>
            <w:r w:rsidR="00CD6423">
              <w:rPr>
                <w:rFonts w:ascii="Times New Roman" w:hAnsi="Times New Roman" w:cs="Times New Roman"/>
                <w:sz w:val="24"/>
              </w:rPr>
              <w:t>, um eine Wiederholung zu vermeiden</w:t>
            </w:r>
          </w:p>
          <w:p w14:paraId="0CC1738D" w14:textId="45DCF1D0" w:rsidR="002D52CF" w:rsidRDefault="002D52CF" w:rsidP="002D52CF">
            <w:pPr>
              <w:rPr>
                <w:rFonts w:ascii="Times New Roman" w:hAnsi="Times New Roman" w:cs="Times New Roman"/>
                <w:sz w:val="24"/>
              </w:rPr>
            </w:pPr>
            <w:r w:rsidRPr="008D33DF">
              <w:rPr>
                <w:rFonts w:ascii="Times New Roman" w:hAnsi="Times New Roman" w:cs="Times New Roman"/>
                <w:sz w:val="24"/>
                <w:lang w:val="el-GR"/>
              </w:rPr>
              <w:t xml:space="preserve">ἐκ τοῦ αὐτοῦ μὲν χωρίου </w:t>
            </w:r>
            <w:r w:rsidRPr="008D33D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ἡ ὁρμή</w:t>
            </w:r>
            <w:r w:rsidRPr="008D33DF">
              <w:rPr>
                <w:rFonts w:ascii="Times New Roman" w:hAnsi="Times New Roman" w:cs="Times New Roman"/>
                <w:sz w:val="24"/>
                <w:lang w:val="el-GR"/>
              </w:rPr>
              <w:t xml:space="preserve"> ἔσται</w:t>
            </w:r>
            <w:r w:rsidR="00CD6423">
              <w:rPr>
                <w:rFonts w:ascii="Times New Roman" w:hAnsi="Times New Roman" w:cs="Times New Roman"/>
                <w:sz w:val="24"/>
              </w:rPr>
              <w:t>,</w:t>
            </w:r>
            <w:r w:rsidRPr="008D33DF">
              <w:rPr>
                <w:rFonts w:ascii="Times New Roman" w:hAnsi="Times New Roman" w:cs="Times New Roman"/>
                <w:sz w:val="24"/>
                <w:lang w:val="el-GR"/>
              </w:rPr>
              <w:t xml:space="preserve"> ὅθεν περ καὶ ἐκεῖνος ἐμέ ἐπεδέξατο γυμνήν</w:t>
            </w:r>
            <w:r w:rsidRPr="008D33DF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8D33DF">
              <w:rPr>
                <w:rFonts w:ascii="Times New Roman" w:hAnsi="Times New Roman" w:cs="Times New Roman"/>
                <w:sz w:val="24"/>
                <w:lang w:val="el-GR"/>
              </w:rPr>
              <w:t xml:space="preserve">ὑπνωμένῳ δὲ </w:t>
            </w:r>
            <w:r w:rsidRPr="008D33DF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ἡ ἐπιχείρησις</w:t>
            </w:r>
            <w:r w:rsidRPr="008D33DF">
              <w:rPr>
                <w:rFonts w:ascii="Times New Roman" w:hAnsi="Times New Roman" w:cs="Times New Roman"/>
                <w:sz w:val="24"/>
                <w:lang w:val="el-GR"/>
              </w:rPr>
              <w:t xml:space="preserve"> ἔσται</w:t>
            </w:r>
            <w:r w:rsidRPr="008D33D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(1.11.5)</w:t>
            </w:r>
          </w:p>
          <w:p w14:paraId="747AA297" w14:textId="77777777" w:rsidR="002D52CF" w:rsidRDefault="002D52CF" w:rsidP="002D52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Wirkung: bewirkt Abwechslung</w:t>
            </w:r>
          </w:p>
        </w:tc>
      </w:tr>
      <w:tr w:rsidR="008D33DF" w14:paraId="0F383985" w14:textId="77777777" w:rsidTr="00680E15">
        <w:tc>
          <w:tcPr>
            <w:tcW w:w="1856" w:type="dxa"/>
          </w:tcPr>
          <w:p w14:paraId="19E70183" w14:textId="77777777" w:rsidR="008D33DF" w:rsidRPr="00BD4DA6" w:rsidRDefault="008E0DE6" w:rsidP="00C21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4DA6">
              <w:rPr>
                <w:rFonts w:ascii="Times New Roman" w:hAnsi="Times New Roman" w:cs="Times New Roman"/>
                <w:b/>
                <w:sz w:val="24"/>
              </w:rPr>
              <w:t>Vergleich</w:t>
            </w:r>
          </w:p>
        </w:tc>
        <w:tc>
          <w:tcPr>
            <w:tcW w:w="8062" w:type="dxa"/>
          </w:tcPr>
          <w:p w14:paraId="4E31B07E" w14:textId="77777777" w:rsidR="008D33DF" w:rsidRPr="002219DA" w:rsidRDefault="002219DA" w:rsidP="008D33DF">
            <w:pPr>
              <w:rPr>
                <w:rFonts w:ascii="Times New Roman" w:hAnsi="Times New Roman" w:cs="Times New Roman"/>
                <w:sz w:val="24"/>
              </w:rPr>
            </w:pPr>
            <w:r w:rsidRPr="002219DA">
              <w:rPr>
                <w:rFonts w:ascii="Times New Roman" w:hAnsi="Times New Roman" w:cs="Times New Roman"/>
                <w:sz w:val="24"/>
              </w:rPr>
              <w:t xml:space="preserve">Verdeutlichung eines </w:t>
            </w:r>
            <w:r w:rsidRPr="002219DA">
              <w:rPr>
                <w:rFonts w:ascii="Times New Roman" w:hAnsi="Times New Roman" w:cs="Times New Roman"/>
                <w:sz w:val="24"/>
                <w:u w:val="single"/>
              </w:rPr>
              <w:t>Sachverhalts</w:t>
            </w:r>
            <w:r w:rsidRPr="002219DA">
              <w:rPr>
                <w:rFonts w:ascii="Times New Roman" w:hAnsi="Times New Roman" w:cs="Times New Roman"/>
                <w:sz w:val="24"/>
              </w:rPr>
              <w:t xml:space="preserve"> durch Heranziehen eines analogen </w:t>
            </w:r>
            <w:r w:rsidRPr="002219DA">
              <w:rPr>
                <w:rFonts w:ascii="Times New Roman" w:hAnsi="Times New Roman" w:cs="Times New Roman"/>
                <w:sz w:val="24"/>
                <w:u w:val="double"/>
              </w:rPr>
              <w:t>Sachverhaltes aus einem anderen Bereich</w:t>
            </w:r>
            <w:r w:rsidRPr="002219DA">
              <w:rPr>
                <w:rFonts w:ascii="Times New Roman" w:hAnsi="Times New Roman" w:cs="Times New Roman"/>
                <w:sz w:val="24"/>
              </w:rPr>
              <w:t xml:space="preserve">, signalisiert oft durch Wörter wie </w:t>
            </w:r>
            <w:r w:rsidRPr="002219DA">
              <w:rPr>
                <w:rFonts w:ascii="Times New Roman" w:hAnsi="Times New Roman" w:cs="Times New Roman"/>
                <w:sz w:val="24"/>
                <w:lang w:val="el-GR"/>
              </w:rPr>
              <w:t>ὡς</w:t>
            </w:r>
            <w:r w:rsidRPr="002219DA">
              <w:rPr>
                <w:rFonts w:ascii="Times New Roman" w:hAnsi="Times New Roman" w:cs="Times New Roman"/>
                <w:sz w:val="24"/>
              </w:rPr>
              <w:t>/</w:t>
            </w:r>
            <w:r w:rsidRPr="002219DA">
              <w:rPr>
                <w:rFonts w:ascii="Times New Roman" w:hAnsi="Times New Roman" w:cs="Times New Roman"/>
                <w:sz w:val="24"/>
                <w:lang w:val="el-GR"/>
              </w:rPr>
              <w:t xml:space="preserve"> ὥσπερ</w:t>
            </w:r>
            <w:r w:rsidRPr="002219DA">
              <w:rPr>
                <w:rFonts w:ascii="Times New Roman" w:hAnsi="Times New Roman" w:cs="Times New Roman"/>
                <w:sz w:val="24"/>
              </w:rPr>
              <w:t xml:space="preserve"> „wie“ und </w:t>
            </w:r>
            <w:r w:rsidRPr="002219DA">
              <w:rPr>
                <w:rFonts w:ascii="Times New Roman" w:hAnsi="Times New Roman" w:cs="Times New Roman"/>
                <w:sz w:val="24"/>
                <w:lang w:val="el-GR"/>
              </w:rPr>
              <w:t>ὥς</w:t>
            </w:r>
            <w:r w:rsidRPr="002219DA">
              <w:rPr>
                <w:rFonts w:ascii="Times New Roman" w:hAnsi="Times New Roman" w:cs="Times New Roman"/>
                <w:sz w:val="24"/>
              </w:rPr>
              <w:t>/</w:t>
            </w:r>
            <w:r w:rsidRPr="002219DA">
              <w:rPr>
                <w:rFonts w:ascii="Times New Roman" w:hAnsi="Times New Roman" w:cs="Times New Roman"/>
                <w:noProof/>
                <w:sz w:val="24"/>
                <w:lang w:val="el-GR"/>
              </w:rPr>
              <w:t>οὕτως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„so“.</w:t>
            </w:r>
          </w:p>
          <w:p w14:paraId="634CAA90" w14:textId="77777777" w:rsidR="008E0DE6" w:rsidRPr="008E0DE6" w:rsidRDefault="008E0DE6" w:rsidP="008D33DF">
            <w:pPr>
              <w:rPr>
                <w:rFonts w:ascii="Times New Roman" w:hAnsi="Times New Roman" w:cs="Times New Roman"/>
                <w:sz w:val="24"/>
              </w:rPr>
            </w:pPr>
            <w:r w:rsidRPr="008E0DE6">
              <w:rPr>
                <w:rFonts w:ascii="Times New Roman" w:hAnsi="Times New Roman" w:cs="Times New Roman"/>
                <w:sz w:val="24"/>
                <w:lang w:val="el-GR"/>
              </w:rPr>
              <w:t xml:space="preserve">τὰ πάντα μέν νυν ταῦτα συλλαβεῖν </w:t>
            </w:r>
            <w:r w:rsidRPr="002219DA">
              <w:rPr>
                <w:rFonts w:ascii="Times New Roman" w:hAnsi="Times New Roman" w:cs="Times New Roman"/>
                <w:sz w:val="24"/>
                <w:u w:val="single"/>
                <w:lang w:val="el-GR"/>
              </w:rPr>
              <w:t>ἄνθρωπον</w:t>
            </w:r>
            <w:r w:rsidRPr="008E0DE6">
              <w:rPr>
                <w:rFonts w:ascii="Times New Roman" w:hAnsi="Times New Roman" w:cs="Times New Roman"/>
                <w:sz w:val="24"/>
                <w:lang w:val="el-GR"/>
              </w:rPr>
              <w:t xml:space="preserve"> ἐόντα ἀδύνατον ἐστί</w:t>
            </w:r>
            <w:r w:rsidRPr="008E0D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2219DA">
              <w:rPr>
                <w:rFonts w:ascii="Times New Roman" w:hAnsi="Times New Roman" w:cs="Times New Roman"/>
                <w:b/>
                <w:sz w:val="24"/>
                <w:lang w:val="el-GR"/>
              </w:rPr>
              <w:t>ὥσπερ</w:t>
            </w:r>
            <w:r w:rsidR="002219DA">
              <w:rPr>
                <w:rFonts w:ascii="Times New Roman" w:hAnsi="Times New Roman" w:cs="Times New Roman"/>
                <w:sz w:val="24"/>
                <w:lang w:val="el-GR"/>
              </w:rPr>
              <w:t xml:space="preserve"> </w:t>
            </w:r>
            <w:r w:rsidR="002219DA" w:rsidRPr="002219DA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χώ</w:t>
            </w:r>
            <w:r w:rsidRPr="002219DA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ρ</w:t>
            </w:r>
            <w:r w:rsidR="002219DA" w:rsidRPr="002219DA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η</w:t>
            </w:r>
            <w:r w:rsidRPr="008E0DE6">
              <w:rPr>
                <w:rFonts w:ascii="Times New Roman" w:hAnsi="Times New Roman" w:cs="Times New Roman"/>
                <w:sz w:val="24"/>
                <w:lang w:val="el-GR"/>
              </w:rPr>
              <w:t xml:space="preserve"> οὐδεμία καταρκέει πάντα ἑωυτῇ παρέχουσα</w:t>
            </w:r>
            <w:r w:rsidRPr="008E0D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8E0DE6">
              <w:rPr>
                <w:rFonts w:ascii="Times New Roman" w:hAnsi="Times New Roman" w:cs="Times New Roman"/>
                <w:sz w:val="24"/>
                <w:lang w:val="el-GR"/>
              </w:rPr>
              <w:t>ἀλλὰ ἄλλο μὲν ἔχει ἑτέρου δὲ ἐπιδέεται· ἣ δὲ ἂν τὰ πλεῖστα ἔχῃ</w:t>
            </w:r>
            <w:r w:rsidRPr="008E0D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8E0DE6">
              <w:rPr>
                <w:rFonts w:ascii="Times New Roman" w:hAnsi="Times New Roman" w:cs="Times New Roman"/>
                <w:sz w:val="24"/>
                <w:lang w:val="el-GR"/>
              </w:rPr>
              <w:t>αὕτη ἀρίστη</w:t>
            </w:r>
            <w:r w:rsidRPr="008E0DE6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2219DA">
              <w:rPr>
                <w:rFonts w:ascii="Times New Roman" w:hAnsi="Times New Roman" w:cs="Times New Roman"/>
                <w:b/>
                <w:sz w:val="24"/>
                <w:lang w:val="el-GR"/>
              </w:rPr>
              <w:t>ὣς</w:t>
            </w:r>
            <w:r w:rsidRPr="008E0DE6">
              <w:rPr>
                <w:rFonts w:ascii="Times New Roman" w:hAnsi="Times New Roman" w:cs="Times New Roman"/>
                <w:sz w:val="24"/>
                <w:lang w:val="el-GR"/>
              </w:rPr>
              <w:t xml:space="preserve"> δὲ καὶ </w:t>
            </w:r>
            <w:r w:rsidRPr="002219DA">
              <w:rPr>
                <w:rFonts w:ascii="Times New Roman" w:hAnsi="Times New Roman" w:cs="Times New Roman"/>
                <w:sz w:val="24"/>
                <w:u w:val="double"/>
                <w:lang w:val="el-GR"/>
              </w:rPr>
              <w:t>ἀνθρώπου</w:t>
            </w:r>
            <w:r w:rsidRPr="008E0DE6">
              <w:rPr>
                <w:rFonts w:ascii="Times New Roman" w:hAnsi="Times New Roman" w:cs="Times New Roman"/>
                <w:sz w:val="24"/>
                <w:lang w:val="el-GR"/>
              </w:rPr>
              <w:t xml:space="preserve"> σῶμα ἓν οὐδὲν αὔταρκες ἐστί· τὸ μὲν γὰρ ἔχει</w:t>
            </w:r>
            <w:r w:rsidRPr="008E0DE6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8E0DE6">
              <w:rPr>
                <w:rFonts w:ascii="Times New Roman" w:hAnsi="Times New Roman" w:cs="Times New Roman"/>
                <w:sz w:val="24"/>
                <w:lang w:val="el-GR"/>
              </w:rPr>
              <w:t>ἄλλου δὲ ἐνδεές ἐστι</w:t>
            </w:r>
            <w:r>
              <w:rPr>
                <w:rFonts w:ascii="Times New Roman" w:hAnsi="Times New Roman" w:cs="Times New Roman"/>
                <w:sz w:val="24"/>
              </w:rPr>
              <w:t>. (1.32.8)</w:t>
            </w:r>
          </w:p>
        </w:tc>
      </w:tr>
    </w:tbl>
    <w:p w14:paraId="7B0369AC" w14:textId="77777777" w:rsidR="00296DB6" w:rsidRPr="00F37258" w:rsidRDefault="00296DB6" w:rsidP="00F37258">
      <w:pPr>
        <w:rPr>
          <w:rFonts w:ascii="Times New Roman" w:hAnsi="Times New Roman" w:cs="Times New Roman"/>
          <w:sz w:val="2"/>
          <w:szCs w:val="2"/>
        </w:rPr>
      </w:pPr>
    </w:p>
    <w:sectPr w:rsidR="00296DB6" w:rsidRPr="00F37258" w:rsidSect="00BD4DA6">
      <w:pgSz w:w="11906" w:h="16838"/>
      <w:pgMar w:top="1417" w:right="1417" w:bottom="709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5A47" w14:textId="77777777" w:rsidR="00FD5FF1" w:rsidRDefault="00FD5FF1" w:rsidP="00F37258">
      <w:pPr>
        <w:spacing w:after="0" w:line="240" w:lineRule="auto"/>
      </w:pPr>
      <w:r>
        <w:separator/>
      </w:r>
    </w:p>
  </w:endnote>
  <w:endnote w:type="continuationSeparator" w:id="0">
    <w:p w14:paraId="626070E6" w14:textId="77777777" w:rsidR="00FD5FF1" w:rsidRDefault="00FD5FF1" w:rsidP="00F3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798842"/>
      <w:docPartObj>
        <w:docPartGallery w:val="Page Numbers (Bottom of Page)"/>
        <w:docPartUnique/>
      </w:docPartObj>
    </w:sdtPr>
    <w:sdtEndPr/>
    <w:sdtContent>
      <w:p w14:paraId="13BF38D3" w14:textId="03F7E3FC" w:rsidR="00F37258" w:rsidRDefault="00F3725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71D3E" w14:textId="77777777" w:rsidR="00F37258" w:rsidRDefault="00F372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6DE6" w14:textId="77777777" w:rsidR="00FD5FF1" w:rsidRDefault="00FD5FF1" w:rsidP="00F37258">
      <w:pPr>
        <w:spacing w:after="0" w:line="240" w:lineRule="auto"/>
      </w:pPr>
      <w:r>
        <w:separator/>
      </w:r>
    </w:p>
  </w:footnote>
  <w:footnote w:type="continuationSeparator" w:id="0">
    <w:p w14:paraId="3223FDCB" w14:textId="77777777" w:rsidR="00FD5FF1" w:rsidRDefault="00FD5FF1" w:rsidP="00F3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1886"/>
      <w:gridCol w:w="4825"/>
    </w:tblGrid>
    <w:tr w:rsidR="00F37258" w14:paraId="477C62EB" w14:textId="77777777" w:rsidTr="00031F92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3507CA" w14:textId="77777777" w:rsidR="00F37258" w:rsidRDefault="00F37258" w:rsidP="00F37258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EB9CAD" wp14:editId="2EE66161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20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8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A78BA8E" w14:textId="77777777" w:rsidR="00F37258" w:rsidRDefault="00F37258" w:rsidP="00F37258">
          <w:pPr>
            <w:pStyle w:val="TableContents"/>
            <w:spacing w:before="0" w:after="0" w:line="240" w:lineRule="auto"/>
          </w:pPr>
        </w:p>
      </w:tc>
      <w:tc>
        <w:tcPr>
          <w:tcW w:w="4825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99C231" w14:textId="77777777" w:rsidR="00F37258" w:rsidRDefault="00F37258" w:rsidP="00F37258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Griechischportal </w:t>
          </w:r>
        </w:p>
        <w:p w14:paraId="19BB74CC" w14:textId="77777777" w:rsidR="00F37258" w:rsidRDefault="00F37258" w:rsidP="00F37258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Texte und Medien: Herodot</w:t>
          </w:r>
          <w:r>
            <w:rPr>
              <w:rFonts w:ascii="Arial Rounded MT Bold" w:hAnsi="Arial Rounded MT Bold"/>
            </w:rPr>
            <w:br/>
          </w:r>
        </w:p>
      </w:tc>
    </w:tr>
  </w:tbl>
  <w:p w14:paraId="5E032999" w14:textId="77777777" w:rsidR="00F37258" w:rsidRDefault="00F372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1F"/>
    <w:rsid w:val="0005033D"/>
    <w:rsid w:val="000613DB"/>
    <w:rsid w:val="00074E1F"/>
    <w:rsid w:val="00085119"/>
    <w:rsid w:val="00094467"/>
    <w:rsid w:val="00094C76"/>
    <w:rsid w:val="000D7E20"/>
    <w:rsid w:val="000E7BDB"/>
    <w:rsid w:val="00111570"/>
    <w:rsid w:val="00112431"/>
    <w:rsid w:val="00124721"/>
    <w:rsid w:val="00146E98"/>
    <w:rsid w:val="00180782"/>
    <w:rsid w:val="001B1D6F"/>
    <w:rsid w:val="001E7931"/>
    <w:rsid w:val="002219DA"/>
    <w:rsid w:val="0022552F"/>
    <w:rsid w:val="002355BE"/>
    <w:rsid w:val="002462EA"/>
    <w:rsid w:val="0025191F"/>
    <w:rsid w:val="00263157"/>
    <w:rsid w:val="00296DB6"/>
    <w:rsid w:val="002A48A2"/>
    <w:rsid w:val="002B0963"/>
    <w:rsid w:val="002B2B0D"/>
    <w:rsid w:val="002D52CF"/>
    <w:rsid w:val="003025AB"/>
    <w:rsid w:val="00331A08"/>
    <w:rsid w:val="0035559B"/>
    <w:rsid w:val="00370EC5"/>
    <w:rsid w:val="00387C79"/>
    <w:rsid w:val="003A0DDF"/>
    <w:rsid w:val="003F0DCA"/>
    <w:rsid w:val="003F2127"/>
    <w:rsid w:val="003F6200"/>
    <w:rsid w:val="00411C19"/>
    <w:rsid w:val="00435CA3"/>
    <w:rsid w:val="00455DF9"/>
    <w:rsid w:val="00460968"/>
    <w:rsid w:val="00474BDE"/>
    <w:rsid w:val="0049650D"/>
    <w:rsid w:val="00496934"/>
    <w:rsid w:val="004C3EE6"/>
    <w:rsid w:val="004C754E"/>
    <w:rsid w:val="004E2479"/>
    <w:rsid w:val="005069B3"/>
    <w:rsid w:val="00537466"/>
    <w:rsid w:val="00556541"/>
    <w:rsid w:val="00570380"/>
    <w:rsid w:val="005D733C"/>
    <w:rsid w:val="00610DE7"/>
    <w:rsid w:val="00657B66"/>
    <w:rsid w:val="00680E15"/>
    <w:rsid w:val="006E03DC"/>
    <w:rsid w:val="006E3403"/>
    <w:rsid w:val="006E45C5"/>
    <w:rsid w:val="00734F3F"/>
    <w:rsid w:val="0075159C"/>
    <w:rsid w:val="00772064"/>
    <w:rsid w:val="007E1D4D"/>
    <w:rsid w:val="0080302A"/>
    <w:rsid w:val="00816D77"/>
    <w:rsid w:val="00867387"/>
    <w:rsid w:val="008802EA"/>
    <w:rsid w:val="008D073F"/>
    <w:rsid w:val="008D33DF"/>
    <w:rsid w:val="008D5EF9"/>
    <w:rsid w:val="008E0DE6"/>
    <w:rsid w:val="008E4A5E"/>
    <w:rsid w:val="00997990"/>
    <w:rsid w:val="00997BDC"/>
    <w:rsid w:val="009B1C60"/>
    <w:rsid w:val="009C6B27"/>
    <w:rsid w:val="00A62940"/>
    <w:rsid w:val="00AC1074"/>
    <w:rsid w:val="00AC773C"/>
    <w:rsid w:val="00AD37B8"/>
    <w:rsid w:val="00AF31CA"/>
    <w:rsid w:val="00B410D1"/>
    <w:rsid w:val="00B9769D"/>
    <w:rsid w:val="00BA204F"/>
    <w:rsid w:val="00BA7DEB"/>
    <w:rsid w:val="00BB11FE"/>
    <w:rsid w:val="00BD4DA6"/>
    <w:rsid w:val="00C35F14"/>
    <w:rsid w:val="00C37BE1"/>
    <w:rsid w:val="00C84102"/>
    <w:rsid w:val="00C920B0"/>
    <w:rsid w:val="00CC2CA7"/>
    <w:rsid w:val="00CC350D"/>
    <w:rsid w:val="00CC3D99"/>
    <w:rsid w:val="00CD6423"/>
    <w:rsid w:val="00CE6D26"/>
    <w:rsid w:val="00CF1FF6"/>
    <w:rsid w:val="00DC62C8"/>
    <w:rsid w:val="00DF23BE"/>
    <w:rsid w:val="00DF3ECB"/>
    <w:rsid w:val="00E56A91"/>
    <w:rsid w:val="00E92F24"/>
    <w:rsid w:val="00EC1AF4"/>
    <w:rsid w:val="00ED37B1"/>
    <w:rsid w:val="00EF0483"/>
    <w:rsid w:val="00F02504"/>
    <w:rsid w:val="00F05F57"/>
    <w:rsid w:val="00F1326F"/>
    <w:rsid w:val="00F37258"/>
    <w:rsid w:val="00F45623"/>
    <w:rsid w:val="00F52B76"/>
    <w:rsid w:val="00F61746"/>
    <w:rsid w:val="00F70EE1"/>
    <w:rsid w:val="00F97DBC"/>
    <w:rsid w:val="00FB66BE"/>
    <w:rsid w:val="00FC4507"/>
    <w:rsid w:val="00FD3AD1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CCDDC"/>
  <w15:chartTrackingRefBased/>
  <w15:docId w15:val="{F0296F7A-1DD2-40DA-856A-FC79FD5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559B"/>
    <w:pPr>
      <w:ind w:left="720"/>
      <w:contextualSpacing/>
    </w:pPr>
  </w:style>
  <w:style w:type="table" w:styleId="Tabellenraster">
    <w:name w:val="Table Grid"/>
    <w:basedOn w:val="NormaleTabelle"/>
    <w:uiPriority w:val="39"/>
    <w:rsid w:val="000E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3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7258"/>
  </w:style>
  <w:style w:type="paragraph" w:styleId="Fuzeile">
    <w:name w:val="footer"/>
    <w:basedOn w:val="Standard"/>
    <w:link w:val="FuzeileZchn"/>
    <w:uiPriority w:val="99"/>
    <w:unhideWhenUsed/>
    <w:rsid w:val="00F37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7258"/>
  </w:style>
  <w:style w:type="paragraph" w:customStyle="1" w:styleId="TableContents">
    <w:name w:val="Table Contents"/>
    <w:basedOn w:val="Standard"/>
    <w:rsid w:val="00F37258"/>
    <w:pPr>
      <w:suppressLineNumbers/>
      <w:spacing w:before="200" w:line="312" w:lineRule="auto"/>
    </w:pPr>
    <w:rPr>
      <w:rFonts w:ascii="Arial" w:eastAsia="Times New Roman" w:hAnsi="Arial" w:cs="Times New Roman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Holtermann</dc:creator>
  <cp:keywords/>
  <dc:description/>
  <cp:lastModifiedBy>Matthias Peppel</cp:lastModifiedBy>
  <cp:revision>2</cp:revision>
  <cp:lastPrinted>2020-03-19T20:30:00Z</cp:lastPrinted>
  <dcterms:created xsi:type="dcterms:W3CDTF">2022-04-04T18:38:00Z</dcterms:created>
  <dcterms:modified xsi:type="dcterms:W3CDTF">2022-04-04T18:38:00Z</dcterms:modified>
</cp:coreProperties>
</file>