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AF" w:rsidRDefault="00BB75AF" w:rsidP="00BB75AF">
      <w:pPr>
        <w:spacing w:line="360" w:lineRule="auto"/>
        <w:rPr>
          <w:rFonts w:cs="Arial"/>
        </w:rPr>
      </w:pPr>
    </w:p>
    <w:p w:rsidR="00ED2B86" w:rsidRDefault="00ED2B86" w:rsidP="00BB75AF">
      <w:pPr>
        <w:spacing w:line="360" w:lineRule="auto"/>
        <w:rPr>
          <w:rFonts w:cs="Arial"/>
          <w:i/>
          <w:color w:val="0070C0"/>
        </w:rPr>
      </w:pPr>
      <w:r w:rsidRPr="00396A56">
        <w:rPr>
          <w:rFonts w:cs="Arial"/>
        </w:rPr>
        <w:t>Fettgewebe (</w:t>
      </w:r>
      <w:proofErr w:type="spellStart"/>
      <w:r w:rsidRPr="001A1F01">
        <w:rPr>
          <w:rFonts w:cs="Arial"/>
          <w:i/>
          <w:color w:val="0070C0"/>
        </w:rPr>
        <w:t>Adipocyten</w:t>
      </w:r>
      <w:proofErr w:type="spellEnd"/>
      <w:r w:rsidRPr="00504E50">
        <w:rPr>
          <w:spacing w:val="40"/>
          <w:u w:color="000000"/>
        </w:rPr>
        <w:t xml:space="preserve"> </w:t>
      </w:r>
      <w:r w:rsidRPr="00396A56">
        <w:rPr>
          <w:rFonts w:cs="Arial"/>
        </w:rPr>
        <w:t xml:space="preserve">= Fettzellen) besteht zu 80 </w:t>
      </w:r>
      <w:proofErr w:type="gramStart"/>
      <w:r w:rsidR="00DB1792">
        <w:rPr>
          <w:rFonts w:cs="Arial"/>
        </w:rPr>
        <w:t xml:space="preserve">Prozent </w:t>
      </w:r>
      <w:bookmarkStart w:id="0" w:name="_GoBack"/>
      <w:bookmarkEnd w:id="0"/>
      <w:r w:rsidRPr="00396A56">
        <w:rPr>
          <w:rFonts w:cs="Arial"/>
        </w:rPr>
        <w:t xml:space="preserve"> aus</w:t>
      </w:r>
      <w:proofErr w:type="gramEnd"/>
      <w:r w:rsidRPr="00396A56">
        <w:rPr>
          <w:rFonts w:cs="Arial"/>
        </w:rPr>
        <w:t xml:space="preserve"> Fett. Selbst bei </w:t>
      </w:r>
      <w:r w:rsidRPr="001A1F01">
        <w:rPr>
          <w:rFonts w:cs="Arial"/>
          <w:i/>
          <w:color w:val="0070C0"/>
        </w:rPr>
        <w:t xml:space="preserve">Nulldiät </w:t>
      </w:r>
    </w:p>
    <w:p w:rsidR="00ED2B86" w:rsidRDefault="00ED2B86" w:rsidP="00BB75AF">
      <w:pPr>
        <w:spacing w:line="360" w:lineRule="auto"/>
        <w:rPr>
          <w:rFonts w:cs="Arial"/>
        </w:rPr>
      </w:pPr>
      <w:r w:rsidRPr="00396A56">
        <w:rPr>
          <w:rFonts w:cs="Arial"/>
        </w:rPr>
        <w:t xml:space="preserve">werden täglich nur ca. 200 g Fettgewebe abgebaut. </w:t>
      </w:r>
    </w:p>
    <w:p w:rsidR="00ED2B86" w:rsidRPr="00B3289B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>Es gibt, im Gegensatz zur zentralen Rolle der Glucose, keine Zellen, die unbedingt auf Lipide als Energielieferanten angewiesen sind. Im Gegenteil</w:t>
      </w:r>
      <w:r>
        <w:rPr>
          <w:rFonts w:cs="Arial"/>
        </w:rPr>
        <w:t>: Nur wenige Organe (</w:t>
      </w:r>
      <w:r w:rsidRPr="001A1F01">
        <w:rPr>
          <w:rFonts w:cs="Arial"/>
          <w:i/>
          <w:color w:val="0070C0"/>
        </w:rPr>
        <w:t>Herz, Skelett</w:t>
      </w:r>
      <w:r w:rsidR="005D59DB">
        <w:rPr>
          <w:rFonts w:cs="Arial"/>
          <w:i/>
          <w:color w:val="0070C0"/>
        </w:rPr>
        <w:t>-</w:t>
      </w:r>
      <w:r w:rsidRPr="001A1F01">
        <w:rPr>
          <w:rFonts w:cs="Arial"/>
          <w:i/>
          <w:color w:val="0070C0"/>
        </w:rPr>
        <w:t>muskel, Leber</w:t>
      </w:r>
      <w:r w:rsidR="005D59DB">
        <w:rPr>
          <w:rFonts w:cs="Arial"/>
          <w:i/>
          <w:color w:val="0070C0"/>
        </w:rPr>
        <w:t xml:space="preserve">) </w:t>
      </w:r>
      <w:r w:rsidR="005D59DB" w:rsidRPr="00B3289B">
        <w:rPr>
          <w:rFonts w:cs="Arial"/>
        </w:rPr>
        <w:t>nutzen</w:t>
      </w:r>
      <w:r w:rsidRPr="00B3289B">
        <w:rPr>
          <w:rFonts w:cs="Arial"/>
        </w:rPr>
        <w:t xml:space="preserve"> Lipide als Nährstoffe zur Grundversorgung. Lipide dienen im Stoffwechsel hauptsächlich als Energiereserve für Notzeiten (z.</w:t>
      </w:r>
      <w:r w:rsidR="00BB75AF">
        <w:rPr>
          <w:rFonts w:cs="Arial"/>
        </w:rPr>
        <w:t xml:space="preserve"> </w:t>
      </w:r>
      <w:r w:rsidRPr="00B3289B">
        <w:rPr>
          <w:rFonts w:cs="Arial"/>
        </w:rPr>
        <w:t>B. Hunger) und lang anhaltende körperliche Belastung (z.</w:t>
      </w:r>
      <w:r w:rsidR="00BB75AF">
        <w:rPr>
          <w:rFonts w:cs="Arial"/>
        </w:rPr>
        <w:t xml:space="preserve"> </w:t>
      </w:r>
      <w:r w:rsidRPr="00B3289B">
        <w:rPr>
          <w:rFonts w:cs="Arial"/>
        </w:rPr>
        <w:t xml:space="preserve">B. </w:t>
      </w:r>
      <w:proofErr w:type="spellStart"/>
      <w:r w:rsidRPr="00B3289B">
        <w:rPr>
          <w:rFonts w:cs="Arial"/>
        </w:rPr>
        <w:t>Dauerlauf</w:t>
      </w:r>
      <w:proofErr w:type="spellEnd"/>
      <w:r w:rsidRPr="00B3289B">
        <w:rPr>
          <w:rFonts w:cs="Arial"/>
        </w:rPr>
        <w:t>). Sie ersetzen dann Glucose als Brenn</w:t>
      </w:r>
      <w:r w:rsidR="005E0166">
        <w:rPr>
          <w:rFonts w:cs="Arial"/>
        </w:rPr>
        <w:t>-</w:t>
      </w:r>
      <w:r w:rsidRPr="00B3289B">
        <w:rPr>
          <w:rFonts w:cs="Arial"/>
        </w:rPr>
        <w:t>stoff und überlassen sie den darauf angewiesenen Organen (</w:t>
      </w:r>
      <w:r w:rsidRPr="001A1F01">
        <w:rPr>
          <w:rFonts w:cs="Arial"/>
          <w:i/>
          <w:color w:val="0070C0"/>
        </w:rPr>
        <w:t xml:space="preserve">ZNS, </w:t>
      </w:r>
      <w:proofErr w:type="spellStart"/>
      <w:r w:rsidRPr="001A1F01">
        <w:rPr>
          <w:rFonts w:cs="Arial"/>
          <w:i/>
          <w:color w:val="0070C0"/>
        </w:rPr>
        <w:t>Erythrocyten</w:t>
      </w:r>
      <w:proofErr w:type="spellEnd"/>
      <w:r w:rsidRPr="00B3289B">
        <w:rPr>
          <w:rFonts w:cs="Arial"/>
        </w:rPr>
        <w:t xml:space="preserve">). </w:t>
      </w:r>
    </w:p>
    <w:p w:rsidR="00ED2B86" w:rsidRDefault="00ED2B86" w:rsidP="00BB75AF">
      <w:pPr>
        <w:spacing w:line="360" w:lineRule="auto"/>
        <w:rPr>
          <w:rFonts w:cs="Arial"/>
        </w:rPr>
      </w:pPr>
      <w:r>
        <w:rPr>
          <w:rFonts w:cs="Arial"/>
        </w:rPr>
        <w:t>Die Stimulation der fettspaltenden Enzyme (=</w:t>
      </w:r>
      <w:r w:rsidR="00BB75AF">
        <w:rPr>
          <w:rFonts w:cs="Arial"/>
        </w:rPr>
        <w:t xml:space="preserve"> </w:t>
      </w:r>
      <w:r w:rsidRPr="001A1F01">
        <w:rPr>
          <w:rFonts w:cs="Arial"/>
          <w:i/>
          <w:color w:val="0070C0"/>
        </w:rPr>
        <w:t>Lipasen</w:t>
      </w:r>
      <w:r>
        <w:rPr>
          <w:rFonts w:cs="Arial"/>
        </w:rPr>
        <w:t xml:space="preserve">) erfolgt durch folgende Hormone: </w:t>
      </w:r>
    </w:p>
    <w:p w:rsidR="00ED2B86" w:rsidRDefault="00ED2B86" w:rsidP="00BB75AF">
      <w:pPr>
        <w:spacing w:line="360" w:lineRule="auto"/>
        <w:rPr>
          <w:rFonts w:cs="Arial"/>
          <w:lang w:eastAsia="ja-JP"/>
        </w:rPr>
      </w:pPr>
      <w:r>
        <w:rPr>
          <w:rFonts w:cs="Arial"/>
        </w:rPr>
        <w:t>●</w:t>
      </w:r>
      <w:r>
        <w:rPr>
          <w:rFonts w:cs="Arial" w:hint="eastAsia"/>
          <w:lang w:eastAsia="ja-JP"/>
        </w:rPr>
        <w:t xml:space="preserve"> </w:t>
      </w:r>
      <w:r w:rsidRPr="001A1F01">
        <w:rPr>
          <w:rFonts w:cs="Arial"/>
          <w:i/>
          <w:color w:val="0070C0"/>
        </w:rPr>
        <w:t>Adrenalin</w:t>
      </w:r>
      <w:r w:rsidRPr="00504E50">
        <w:rPr>
          <w:rFonts w:hint="eastAsia"/>
          <w:spacing w:val="40"/>
          <w:u w:color="000000"/>
          <w:lang w:eastAsia="ja-JP"/>
        </w:rPr>
        <w:t xml:space="preserve"> </w:t>
      </w:r>
      <w:r>
        <w:rPr>
          <w:rFonts w:cs="Arial" w:hint="eastAsia"/>
          <w:lang w:eastAsia="ja-JP"/>
        </w:rPr>
        <w:t>bei Stress und/oder Sport</w:t>
      </w:r>
    </w:p>
    <w:p w:rsidR="00ED2B86" w:rsidRDefault="00ED2B86" w:rsidP="00BB75AF">
      <w:pPr>
        <w:spacing w:line="360" w:lineRule="auto"/>
        <w:rPr>
          <w:rFonts w:cs="Arial"/>
          <w:lang w:eastAsia="ja-JP"/>
        </w:rPr>
      </w:pPr>
      <w:r>
        <w:rPr>
          <w:rFonts w:cs="Arial" w:hint="eastAsia"/>
          <w:lang w:eastAsia="ja-JP"/>
        </w:rPr>
        <w:t>●</w:t>
      </w:r>
      <w:r>
        <w:rPr>
          <w:rFonts w:cs="Arial"/>
          <w:lang w:eastAsia="ja-JP"/>
        </w:rPr>
        <w:t xml:space="preserve"> </w:t>
      </w:r>
      <w:proofErr w:type="spellStart"/>
      <w:r w:rsidRPr="001A1F01">
        <w:rPr>
          <w:rFonts w:cs="Arial"/>
          <w:i/>
          <w:color w:val="0070C0"/>
        </w:rPr>
        <w:t>Glucagon</w:t>
      </w:r>
      <w:proofErr w:type="spellEnd"/>
      <w:r w:rsidR="00BB75AF">
        <w:rPr>
          <w:spacing w:val="40"/>
          <w:u w:color="000000"/>
          <w:lang w:eastAsia="ja-JP"/>
        </w:rPr>
        <w:t xml:space="preserve"> </w:t>
      </w:r>
      <w:r>
        <w:rPr>
          <w:rFonts w:cs="Arial"/>
          <w:lang w:eastAsia="ja-JP"/>
        </w:rPr>
        <w:t xml:space="preserve">bei Hunger/Fasten. </w:t>
      </w:r>
    </w:p>
    <w:p w:rsidR="00ED2B86" w:rsidRPr="00396A56" w:rsidRDefault="00ED2B86" w:rsidP="00BB75AF">
      <w:pPr>
        <w:spacing w:line="360" w:lineRule="auto"/>
        <w:rPr>
          <w:rFonts w:cs="Arial"/>
          <w:lang w:eastAsia="ja-JP"/>
        </w:rPr>
      </w:pPr>
      <w:r>
        <w:rPr>
          <w:rFonts w:cs="Arial"/>
          <w:lang w:eastAsia="ja-JP"/>
        </w:rPr>
        <w:t xml:space="preserve">Die Triglyceride der </w:t>
      </w:r>
      <w:proofErr w:type="spellStart"/>
      <w:r>
        <w:rPr>
          <w:rFonts w:cs="Arial"/>
          <w:lang w:eastAsia="ja-JP"/>
        </w:rPr>
        <w:t>Adipocyten</w:t>
      </w:r>
      <w:proofErr w:type="spellEnd"/>
      <w:r>
        <w:rPr>
          <w:rFonts w:cs="Arial"/>
          <w:lang w:eastAsia="ja-JP"/>
        </w:rPr>
        <w:t xml:space="preserve"> werden durch die Lipasen hydrolytisch zerlegt in </w:t>
      </w:r>
      <w:proofErr w:type="spellStart"/>
      <w:r>
        <w:rPr>
          <w:rFonts w:cs="Arial"/>
          <w:lang w:eastAsia="ja-JP"/>
        </w:rPr>
        <w:t>Diglyceride</w:t>
      </w:r>
      <w:proofErr w:type="spellEnd"/>
      <w:r>
        <w:rPr>
          <w:rFonts w:cs="Arial"/>
          <w:lang w:eastAsia="ja-JP"/>
        </w:rPr>
        <w:t xml:space="preserve">, </w:t>
      </w:r>
      <w:proofErr w:type="spellStart"/>
      <w:r w:rsidRPr="001A1F01">
        <w:rPr>
          <w:rFonts w:cs="Arial"/>
          <w:i/>
          <w:color w:val="0070C0"/>
        </w:rPr>
        <w:t>Monoglyceride</w:t>
      </w:r>
      <w:proofErr w:type="spellEnd"/>
      <w:r w:rsidR="00BB75AF">
        <w:rPr>
          <w:spacing w:val="40"/>
          <w:u w:color="000000"/>
          <w:lang w:eastAsia="ja-JP"/>
        </w:rPr>
        <w:t xml:space="preserve">, </w:t>
      </w:r>
      <w:r w:rsidR="005D59DB" w:rsidRPr="001A1F01">
        <w:rPr>
          <w:rFonts w:cs="Arial"/>
          <w:i/>
          <w:color w:val="0070C0"/>
        </w:rPr>
        <w:t xml:space="preserve">Glycerin </w:t>
      </w:r>
      <w:r w:rsidR="005D59DB">
        <w:rPr>
          <w:rFonts w:cs="Arial"/>
          <w:lang w:eastAsia="ja-JP"/>
        </w:rPr>
        <w:t>und</w:t>
      </w:r>
      <w:r>
        <w:rPr>
          <w:rFonts w:cs="Arial"/>
          <w:lang w:eastAsia="ja-JP"/>
        </w:rPr>
        <w:t xml:space="preserve"> freie Fettsäuren. Die Fettsäuren werden – gebunden an </w:t>
      </w:r>
      <w:r w:rsidR="00BB75AF" w:rsidRPr="001A1F01">
        <w:rPr>
          <w:rFonts w:cs="Arial"/>
          <w:i/>
          <w:color w:val="0070C0"/>
        </w:rPr>
        <w:t xml:space="preserve">Albumine </w:t>
      </w:r>
      <w:r w:rsidR="00BB75AF">
        <w:rPr>
          <w:rFonts w:cs="Arial"/>
          <w:lang w:eastAsia="ja-JP"/>
        </w:rPr>
        <w:t>(</w:t>
      </w:r>
      <w:r>
        <w:rPr>
          <w:rFonts w:cs="Arial"/>
          <w:lang w:eastAsia="ja-JP"/>
        </w:rPr>
        <w:t xml:space="preserve">= Plasmaproteine) </w:t>
      </w:r>
      <w:r w:rsidR="005D59DB">
        <w:rPr>
          <w:rFonts w:cs="Arial"/>
          <w:lang w:eastAsia="ja-JP"/>
        </w:rPr>
        <w:t>–</w:t>
      </w:r>
      <w:r>
        <w:rPr>
          <w:rFonts w:cs="Arial"/>
          <w:lang w:eastAsia="ja-JP"/>
        </w:rPr>
        <w:t xml:space="preserve"> zu fettverwertenden Zelltypen transportiert. Glycerin gelangt über den Blutweg zur Leber und fließt dort (</w:t>
      </w:r>
      <w:r w:rsidRPr="005023E8">
        <w:rPr>
          <w:rFonts w:cs="Arial"/>
          <w:i/>
          <w:color w:val="0070C0"/>
          <w:lang w:eastAsia="ja-JP"/>
        </w:rPr>
        <w:t xml:space="preserve">als </w:t>
      </w:r>
      <w:r w:rsidRPr="001A1F01">
        <w:rPr>
          <w:rFonts w:cs="Arial"/>
          <w:i/>
          <w:color w:val="0070C0"/>
        </w:rPr>
        <w:t>Glyceral-3 P</w:t>
      </w:r>
      <w:r>
        <w:rPr>
          <w:rFonts w:cs="Arial"/>
          <w:lang w:eastAsia="ja-JP"/>
        </w:rPr>
        <w:t xml:space="preserve">) in die </w:t>
      </w:r>
      <w:proofErr w:type="spellStart"/>
      <w:r>
        <w:rPr>
          <w:rFonts w:cs="Arial"/>
          <w:lang w:eastAsia="ja-JP"/>
        </w:rPr>
        <w:t>Glycolyse</w:t>
      </w:r>
      <w:proofErr w:type="spellEnd"/>
      <w:r>
        <w:rPr>
          <w:rFonts w:cs="Arial"/>
          <w:lang w:eastAsia="ja-JP"/>
        </w:rPr>
        <w:t xml:space="preserve"> ein.  </w:t>
      </w:r>
    </w:p>
    <w:p w:rsidR="00ED2B86" w:rsidRPr="00B3289B" w:rsidRDefault="00ED2B86" w:rsidP="00BB75AF">
      <w:pPr>
        <w:spacing w:line="360" w:lineRule="auto"/>
        <w:rPr>
          <w:rFonts w:cs="Arial"/>
        </w:rPr>
      </w:pPr>
    </w:p>
    <w:p w:rsidR="004850F3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 xml:space="preserve">Für die Energiegewinnung aus Lipiden sind vor allem die </w:t>
      </w:r>
      <w:r w:rsidRPr="001A1F01">
        <w:rPr>
          <w:rFonts w:cs="Arial"/>
          <w:i/>
          <w:color w:val="0070C0"/>
        </w:rPr>
        <w:t>Fettsäuren</w:t>
      </w:r>
      <w:r w:rsidRPr="00504E50">
        <w:rPr>
          <w:spacing w:val="40"/>
          <w:u w:color="000000"/>
        </w:rPr>
        <w:t xml:space="preserve"> </w:t>
      </w:r>
      <w:r w:rsidRPr="00B3289B">
        <w:rPr>
          <w:rFonts w:cs="Arial"/>
        </w:rPr>
        <w:t>bedeutsam. Diese werden in den Mitochondrien der Zellen in der so</w:t>
      </w:r>
      <w:r>
        <w:rPr>
          <w:rFonts w:cs="Arial"/>
        </w:rPr>
        <w:t xml:space="preserve"> </w:t>
      </w:r>
      <w:r w:rsidRPr="00B3289B">
        <w:rPr>
          <w:rFonts w:cs="Arial"/>
        </w:rPr>
        <w:t xml:space="preserve">genannten </w:t>
      </w:r>
      <w:r w:rsidRPr="001A1F01">
        <w:rPr>
          <w:rFonts w:cs="Arial"/>
          <w:i/>
          <w:color w:val="0070C0"/>
        </w:rPr>
        <w:t xml:space="preserve">ß-Oxidation </w:t>
      </w:r>
      <w:r w:rsidRPr="00B3289B">
        <w:rPr>
          <w:rFonts w:cs="Arial"/>
        </w:rPr>
        <w:t xml:space="preserve">abgebaut zu </w:t>
      </w:r>
    </w:p>
    <w:p w:rsidR="00ED2B86" w:rsidRPr="00B3289B" w:rsidRDefault="00ED2B86" w:rsidP="00BB75AF">
      <w:pPr>
        <w:spacing w:line="360" w:lineRule="auto"/>
        <w:rPr>
          <w:rFonts w:cs="Arial"/>
        </w:rPr>
      </w:pPr>
      <w:proofErr w:type="spellStart"/>
      <w:r w:rsidRPr="001A1F01">
        <w:rPr>
          <w:rFonts w:cs="Arial"/>
          <w:i/>
          <w:color w:val="0070C0"/>
        </w:rPr>
        <w:t>Acetyl</w:t>
      </w:r>
      <w:r w:rsidR="004850F3">
        <w:rPr>
          <w:rFonts w:cs="Arial"/>
          <w:i/>
          <w:color w:val="0070C0"/>
        </w:rPr>
        <w:t>-</w:t>
      </w:r>
      <w:r w:rsidRPr="001A1F01">
        <w:rPr>
          <w:rFonts w:cs="Arial"/>
          <w:i/>
          <w:color w:val="0070C0"/>
        </w:rPr>
        <w:t>CoA</w:t>
      </w:r>
      <w:proofErr w:type="spellEnd"/>
      <w:r w:rsidRPr="00B3289B">
        <w:rPr>
          <w:rFonts w:cs="Arial"/>
        </w:rPr>
        <w:t xml:space="preserve">. </w:t>
      </w:r>
    </w:p>
    <w:p w:rsidR="00ED2B86" w:rsidRPr="00B3289B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 xml:space="preserve">Dabei müssen die nicht gerade reaktionsfreudigen Fettsäuren im </w:t>
      </w:r>
      <w:proofErr w:type="spellStart"/>
      <w:r w:rsidRPr="001A1F01">
        <w:rPr>
          <w:rFonts w:cs="Arial"/>
          <w:i/>
          <w:color w:val="0070C0"/>
        </w:rPr>
        <w:t>Cytosol</w:t>
      </w:r>
      <w:proofErr w:type="spellEnd"/>
      <w:r w:rsidRPr="00504E50">
        <w:rPr>
          <w:spacing w:val="40"/>
          <w:u w:color="000000"/>
        </w:rPr>
        <w:t xml:space="preserve"> </w:t>
      </w:r>
      <w:r w:rsidRPr="00B3289B">
        <w:rPr>
          <w:rFonts w:cs="Arial"/>
        </w:rPr>
        <w:t xml:space="preserve">zuerst einmal aktiviert werden mit Hilfe von </w:t>
      </w:r>
      <w:proofErr w:type="spellStart"/>
      <w:r w:rsidRPr="001A1F01">
        <w:rPr>
          <w:rFonts w:cs="Arial"/>
          <w:i/>
          <w:color w:val="0070C0"/>
        </w:rPr>
        <w:t>CoenzymA</w:t>
      </w:r>
      <w:proofErr w:type="spellEnd"/>
      <w:r w:rsidRPr="00B3289B">
        <w:rPr>
          <w:rFonts w:cs="Arial"/>
        </w:rPr>
        <w:t>. Anschließend werden die aktivierten Fettsäuren durch spezielle Carrier (</w:t>
      </w:r>
      <w:proofErr w:type="spellStart"/>
      <w:r w:rsidRPr="001A1F01">
        <w:rPr>
          <w:rFonts w:cs="Arial"/>
          <w:i/>
          <w:color w:val="0070C0"/>
        </w:rPr>
        <w:t>Carnitinshuttle</w:t>
      </w:r>
      <w:proofErr w:type="spellEnd"/>
      <w:r w:rsidRPr="00B3289B">
        <w:rPr>
          <w:rFonts w:cs="Arial"/>
        </w:rPr>
        <w:t xml:space="preserve">) in die Mitochondrien transportiert. </w:t>
      </w:r>
    </w:p>
    <w:p w:rsidR="00ED2B86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 xml:space="preserve">Um aus einer aktivierten Fettsäure zwei C-Atome in Form von </w:t>
      </w:r>
      <w:proofErr w:type="spellStart"/>
      <w:r w:rsidRPr="00B3289B">
        <w:rPr>
          <w:rFonts w:cs="Arial"/>
        </w:rPr>
        <w:t>Acetyl</w:t>
      </w:r>
      <w:r w:rsidR="004850F3">
        <w:rPr>
          <w:rFonts w:cs="Arial"/>
        </w:rPr>
        <w:t>-</w:t>
      </w:r>
      <w:r w:rsidRPr="00B3289B">
        <w:rPr>
          <w:rFonts w:cs="Arial"/>
        </w:rPr>
        <w:t>Co</w:t>
      </w:r>
      <w:r>
        <w:rPr>
          <w:rFonts w:cs="Arial"/>
        </w:rPr>
        <w:t>A</w:t>
      </w:r>
      <w:proofErr w:type="spellEnd"/>
      <w:r w:rsidRPr="00B3289B">
        <w:rPr>
          <w:rFonts w:cs="Arial"/>
        </w:rPr>
        <w:t xml:space="preserve"> abspalten zu können, sind 4 Reaktionen nötig: </w:t>
      </w:r>
    </w:p>
    <w:p w:rsidR="00ED2B86" w:rsidRPr="00504E50" w:rsidRDefault="00ED2B86" w:rsidP="00BB75AF">
      <w:pPr>
        <w:spacing w:line="360" w:lineRule="auto"/>
        <w:rPr>
          <w:rFonts w:cs="Arial"/>
          <w:sz w:val="16"/>
          <w:szCs w:val="16"/>
        </w:rPr>
      </w:pPr>
    </w:p>
    <w:p w:rsidR="00ED2B86" w:rsidRPr="00B3289B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>1.</w:t>
      </w:r>
      <w:r w:rsidRPr="00B3289B">
        <w:rPr>
          <w:rFonts w:cs="Arial"/>
        </w:rPr>
        <w:tab/>
        <w:t>Oxidation in Form einer Dehydrierung (=</w:t>
      </w:r>
      <w:r w:rsidR="00BB75AF">
        <w:rPr>
          <w:rFonts w:cs="Arial"/>
        </w:rPr>
        <w:t xml:space="preserve"> </w:t>
      </w:r>
      <w:r w:rsidRPr="001A1F01">
        <w:rPr>
          <w:rFonts w:cs="Arial"/>
          <w:i/>
          <w:color w:val="0070C0"/>
        </w:rPr>
        <w:t>Wasserstoffabspaltung</w:t>
      </w:r>
      <w:r w:rsidRPr="00B3289B">
        <w:rPr>
          <w:rFonts w:cs="Arial"/>
        </w:rPr>
        <w:t>)</w:t>
      </w:r>
    </w:p>
    <w:p w:rsidR="00ED2B86" w:rsidRPr="00B3289B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>2.</w:t>
      </w:r>
      <w:r w:rsidRPr="00B3289B">
        <w:rPr>
          <w:rFonts w:cs="Arial"/>
        </w:rPr>
        <w:tab/>
        <w:t>Hydratisierung (=</w:t>
      </w:r>
      <w:r w:rsidR="00BB75AF">
        <w:rPr>
          <w:rFonts w:cs="Arial"/>
        </w:rPr>
        <w:t xml:space="preserve"> </w:t>
      </w:r>
      <w:r w:rsidRPr="001A1F01">
        <w:rPr>
          <w:rFonts w:cs="Arial"/>
          <w:i/>
          <w:color w:val="0070C0"/>
        </w:rPr>
        <w:t xml:space="preserve">Wasseranlagerung </w:t>
      </w:r>
      <w:r w:rsidRPr="00B3289B">
        <w:rPr>
          <w:rFonts w:cs="Arial"/>
        </w:rPr>
        <w:t>)</w:t>
      </w:r>
    </w:p>
    <w:p w:rsidR="00ED2B86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>3.</w:t>
      </w:r>
      <w:r w:rsidRPr="00B3289B">
        <w:rPr>
          <w:rFonts w:cs="Arial"/>
        </w:rPr>
        <w:tab/>
        <w:t xml:space="preserve">Oxidation in Form einer Dehydrierung </w:t>
      </w:r>
    </w:p>
    <w:p w:rsidR="00ED2B86" w:rsidRPr="00B3289B" w:rsidRDefault="00ED2B86" w:rsidP="00BB75AF">
      <w:pPr>
        <w:spacing w:line="360" w:lineRule="auto"/>
        <w:rPr>
          <w:rFonts w:cs="Arial"/>
        </w:rPr>
      </w:pPr>
      <w:r w:rsidRPr="00B3289B">
        <w:rPr>
          <w:rFonts w:cs="Arial"/>
        </w:rPr>
        <w:t>4.</w:t>
      </w:r>
      <w:r w:rsidRPr="00B3289B">
        <w:rPr>
          <w:rFonts w:cs="Arial"/>
        </w:rPr>
        <w:tab/>
      </w:r>
      <w:proofErr w:type="spellStart"/>
      <w:r w:rsidRPr="001A1F01">
        <w:rPr>
          <w:rFonts w:cs="Arial"/>
          <w:i/>
          <w:color w:val="0070C0"/>
        </w:rPr>
        <w:t>Thiolyse</w:t>
      </w:r>
      <w:proofErr w:type="spellEnd"/>
      <w:r w:rsidRPr="00504E50">
        <w:rPr>
          <w:spacing w:val="40"/>
          <w:u w:color="000000"/>
        </w:rPr>
        <w:t xml:space="preserve"> </w:t>
      </w:r>
      <w:r w:rsidRPr="00B3289B">
        <w:rPr>
          <w:rFonts w:cs="Arial"/>
        </w:rPr>
        <w:t>(= Abspaltung mit Hilfe von Schwefel)</w:t>
      </w:r>
    </w:p>
    <w:p w:rsidR="00ED2B86" w:rsidRPr="00504E50" w:rsidRDefault="00ED2B86" w:rsidP="00BB75AF">
      <w:pPr>
        <w:spacing w:line="360" w:lineRule="auto"/>
        <w:rPr>
          <w:rFonts w:cs="Arial"/>
          <w:sz w:val="16"/>
          <w:szCs w:val="16"/>
        </w:rPr>
      </w:pPr>
    </w:p>
    <w:p w:rsidR="00ED2B86" w:rsidRPr="00B3289B" w:rsidRDefault="00ED2B86" w:rsidP="00BB75AF">
      <w:pPr>
        <w:spacing w:line="360" w:lineRule="auto"/>
        <w:rPr>
          <w:rFonts w:cs="Arial"/>
        </w:rPr>
      </w:pPr>
      <w:proofErr w:type="spellStart"/>
      <w:r>
        <w:rPr>
          <w:rFonts w:cs="Arial"/>
        </w:rPr>
        <w:t>Acetyl</w:t>
      </w:r>
      <w:r w:rsidR="004850F3">
        <w:rPr>
          <w:rFonts w:cs="Arial"/>
        </w:rPr>
        <w:t>-</w:t>
      </w:r>
      <w:r>
        <w:rPr>
          <w:rFonts w:cs="Arial"/>
        </w:rPr>
        <w:t>CoA</w:t>
      </w:r>
      <w:proofErr w:type="spellEnd"/>
      <w:r>
        <w:rPr>
          <w:rFonts w:cs="Arial"/>
        </w:rPr>
        <w:t xml:space="preserve"> fließt letztlich in den </w:t>
      </w:r>
      <w:proofErr w:type="spellStart"/>
      <w:r w:rsidRPr="001A1F01">
        <w:rPr>
          <w:rFonts w:cs="Arial"/>
          <w:i/>
          <w:color w:val="0070C0"/>
        </w:rPr>
        <w:t>Citratcyclus</w:t>
      </w:r>
      <w:proofErr w:type="spellEnd"/>
      <w:r>
        <w:rPr>
          <w:rFonts w:cs="Arial"/>
        </w:rPr>
        <w:t xml:space="preserve"> ein und liefert dort entsprechend Energie → „Fette verbrennen im Feuer der Kohlenhydrate“.</w:t>
      </w:r>
    </w:p>
    <w:p w:rsidR="002C0E29" w:rsidRPr="00ED2B86" w:rsidRDefault="002C0E29" w:rsidP="00BB75AF">
      <w:pPr>
        <w:spacing w:line="360" w:lineRule="auto"/>
      </w:pPr>
    </w:p>
    <w:sectPr w:rsidR="002C0E29" w:rsidRPr="00ED2B86" w:rsidSect="00B011B7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CB" w:rsidRDefault="00857CCB">
      <w:r>
        <w:separator/>
      </w:r>
    </w:p>
  </w:endnote>
  <w:endnote w:type="continuationSeparator" w:id="0">
    <w:p w:rsidR="00857CCB" w:rsidRDefault="0085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D2ED6">
    <w:pPr>
      <w:pStyle w:val="Fuzeile"/>
    </w:pPr>
    <w:r>
      <w:t>16.</w:t>
    </w:r>
    <w:r w:rsidR="006369B2">
      <w:t>6</w:t>
    </w:r>
    <w:r w:rsidR="00ED2B86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CB" w:rsidRDefault="00857CCB">
      <w:r>
        <w:separator/>
      </w:r>
    </w:p>
  </w:footnote>
  <w:footnote w:type="continuationSeparator" w:id="0">
    <w:p w:rsidR="00857CCB" w:rsidRDefault="00857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A771E2" w:rsidRDefault="00AD2ED6" w:rsidP="00AD2ED6">
    <w:pPr>
      <w:pStyle w:val="Kopfzeile"/>
      <w:pBdr>
        <w:bottom w:val="single" w:sz="4" w:space="1" w:color="auto"/>
      </w:pBdr>
      <w:rPr>
        <w:u w:val="single"/>
      </w:rPr>
    </w:pPr>
    <w:r>
      <w:t>Fettstoffwechsel</w:t>
    </w:r>
    <w:r w:rsidR="00ED2B86"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5D5C"/>
    <w:rsid w:val="0001668F"/>
    <w:rsid w:val="00020634"/>
    <w:rsid w:val="0002271B"/>
    <w:rsid w:val="000265AB"/>
    <w:rsid w:val="00027BC9"/>
    <w:rsid w:val="00030494"/>
    <w:rsid w:val="00030760"/>
    <w:rsid w:val="000317F4"/>
    <w:rsid w:val="000334F6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64EC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1F01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374B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C0E29"/>
    <w:rsid w:val="002D26A4"/>
    <w:rsid w:val="002D3A06"/>
    <w:rsid w:val="002D55C1"/>
    <w:rsid w:val="002D7D5E"/>
    <w:rsid w:val="002E016F"/>
    <w:rsid w:val="002E20CF"/>
    <w:rsid w:val="002F1B6A"/>
    <w:rsid w:val="002F47B1"/>
    <w:rsid w:val="002F488F"/>
    <w:rsid w:val="002F62D1"/>
    <w:rsid w:val="002F6797"/>
    <w:rsid w:val="00300CCC"/>
    <w:rsid w:val="003032DA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372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114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850F3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2B16"/>
    <w:rsid w:val="004F5065"/>
    <w:rsid w:val="004F6821"/>
    <w:rsid w:val="004F6C60"/>
    <w:rsid w:val="004F7502"/>
    <w:rsid w:val="005012E7"/>
    <w:rsid w:val="005023E8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9DB"/>
    <w:rsid w:val="005D5C21"/>
    <w:rsid w:val="005E0166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369B2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635F6"/>
    <w:rsid w:val="00680319"/>
    <w:rsid w:val="00682782"/>
    <w:rsid w:val="00682D04"/>
    <w:rsid w:val="00684E81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48C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77BF4"/>
    <w:rsid w:val="00783173"/>
    <w:rsid w:val="00783681"/>
    <w:rsid w:val="0078593E"/>
    <w:rsid w:val="00792BD5"/>
    <w:rsid w:val="0079559E"/>
    <w:rsid w:val="007A0B14"/>
    <w:rsid w:val="007A211F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481"/>
    <w:rsid w:val="007C7740"/>
    <w:rsid w:val="007D085B"/>
    <w:rsid w:val="007D2415"/>
    <w:rsid w:val="007D4808"/>
    <w:rsid w:val="007D6AC8"/>
    <w:rsid w:val="007D7767"/>
    <w:rsid w:val="007E070F"/>
    <w:rsid w:val="007E190B"/>
    <w:rsid w:val="007E3367"/>
    <w:rsid w:val="007E4406"/>
    <w:rsid w:val="007E51E9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CCB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96D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27047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2417"/>
    <w:rsid w:val="00994AD9"/>
    <w:rsid w:val="00997F78"/>
    <w:rsid w:val="009A262D"/>
    <w:rsid w:val="009A347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04E8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3D09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2ED6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36EBA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A775A"/>
    <w:rsid w:val="00BB042C"/>
    <w:rsid w:val="00BB4E38"/>
    <w:rsid w:val="00BB4F8F"/>
    <w:rsid w:val="00BB75A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489C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15C9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792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089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2B86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2E1B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AF438-782F-4BFB-8B43-9DF41CB2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7</cp:revision>
  <cp:lastPrinted>2014-02-18T13:39:00Z</cp:lastPrinted>
  <dcterms:created xsi:type="dcterms:W3CDTF">2014-02-03T13:57:00Z</dcterms:created>
  <dcterms:modified xsi:type="dcterms:W3CDTF">2014-05-26T10:54:00Z</dcterms:modified>
</cp:coreProperties>
</file>