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E7" w:rsidRDefault="003B67E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Im Theater / Die „schönsten Liebesgeschichten der Welt“ (S. 42ff.)</w:t>
      </w:r>
    </w:p>
    <w:p w:rsidR="003B67E7" w:rsidRPr="003B67E7" w:rsidRDefault="003B67E7" w:rsidP="003B67E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3B67E7">
        <w:rPr>
          <w:rFonts w:ascii="Arial" w:hAnsi="Arial" w:cs="Arial"/>
        </w:rPr>
        <w:t>Lesen der Szene</w:t>
      </w:r>
      <w:r w:rsidR="00424D63">
        <w:rPr>
          <w:rFonts w:ascii="Arial" w:hAnsi="Arial" w:cs="Arial"/>
        </w:rPr>
        <w:t>n „Im Gerichtssaal“ (S. 40ff.) und „Im Theater“ (S. 42ff.)</w:t>
      </w:r>
    </w:p>
    <w:p w:rsidR="003B67E7" w:rsidRPr="003B67E7" w:rsidRDefault="003B67E7" w:rsidP="003B67E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47943</wp:posOffset>
                </wp:positionH>
                <wp:positionV relativeFrom="paragraph">
                  <wp:posOffset>289560</wp:posOffset>
                </wp:positionV>
                <wp:extent cx="5938837" cy="3257550"/>
                <wp:effectExtent l="0" t="0" r="2413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837" cy="3257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3.8pt;margin-top:22.8pt;width:467.6pt;height:25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" fillcolor="#bfbfbf [2412]" strokecolor="#a5a5a5 [2092]" strokeweight="1pt"/>
            </w:pict>
          </mc:Fallback>
        </mc:AlternateContent>
      </w:r>
      <w:r w:rsidRPr="003B67E7">
        <w:rPr>
          <w:rFonts w:ascii="Arial" w:hAnsi="Arial" w:cs="Arial"/>
        </w:rPr>
        <w:t>Tafelanschrieb 1; Sicherung nach der Zusammenfassung der Szene:</w:t>
      </w:r>
    </w:p>
    <w:p w:rsidR="00797804" w:rsidRPr="003B67E7" w:rsidRDefault="003B67E7" w:rsidP="003B67E7">
      <w:pPr>
        <w:ind w:left="993"/>
        <w:rPr>
          <w:rFonts w:ascii="Arial" w:hAnsi="Arial" w:cs="Arial"/>
          <w:u w:val="single"/>
        </w:rPr>
      </w:pPr>
      <w:r w:rsidRPr="003B67E7">
        <w:rPr>
          <w:rFonts w:ascii="Arial" w:hAnsi="Arial" w:cs="Arial"/>
          <w:u w:val="single"/>
        </w:rPr>
        <w:t>Im Theater (S. 42ff.)</w:t>
      </w:r>
    </w:p>
    <w:p w:rsidR="00424D63" w:rsidRDefault="00424D63" w:rsidP="003B67E7">
      <w:pPr>
        <w:pStyle w:val="Listenabsatz"/>
        <w:numPr>
          <w:ilvl w:val="0"/>
          <w:numId w:val="1"/>
        </w:numPr>
        <w:ind w:left="1701"/>
        <w:rPr>
          <w:rFonts w:ascii="Arial" w:hAnsi="Arial" w:cs="Arial"/>
        </w:rPr>
      </w:pPr>
      <w:r>
        <w:rPr>
          <w:rFonts w:ascii="Arial" w:hAnsi="Arial" w:cs="Arial"/>
        </w:rPr>
        <w:t>Der gute Gott meint, Jan und Jennifer würden spielen (S. 40)</w:t>
      </w:r>
    </w:p>
    <w:p w:rsidR="00424D63" w:rsidRDefault="003B67E7" w:rsidP="003B67E7">
      <w:pPr>
        <w:pStyle w:val="Listenabsatz"/>
        <w:numPr>
          <w:ilvl w:val="0"/>
          <w:numId w:val="1"/>
        </w:numPr>
        <w:ind w:left="1701"/>
        <w:rPr>
          <w:rFonts w:ascii="Arial" w:hAnsi="Arial" w:cs="Arial"/>
        </w:rPr>
      </w:pPr>
      <w:r w:rsidRPr="003B67E7">
        <w:rPr>
          <w:rFonts w:ascii="Arial" w:hAnsi="Arial" w:cs="Arial"/>
        </w:rPr>
        <w:t xml:space="preserve">Die Eichhörnchen Billy und Frankie </w:t>
      </w:r>
      <w:r w:rsidR="00424D63">
        <w:rPr>
          <w:rFonts w:ascii="Arial" w:hAnsi="Arial" w:cs="Arial"/>
        </w:rPr>
        <w:t>bieten Puppentheater im Park an (S. 42), sie ziehen „Puppen an den Drähten“, sie lieben „das grausige Spektakel in den schönen Worten“ (S. 42)</w:t>
      </w:r>
    </w:p>
    <w:p w:rsidR="00424D63" w:rsidRDefault="00424D63" w:rsidP="003B67E7">
      <w:pPr>
        <w:pStyle w:val="Listenabsatz"/>
        <w:numPr>
          <w:ilvl w:val="0"/>
          <w:numId w:val="1"/>
        </w:numPr>
        <w:ind w:left="1701"/>
        <w:rPr>
          <w:rFonts w:ascii="Arial" w:hAnsi="Arial" w:cs="Arial"/>
        </w:rPr>
      </w:pPr>
      <w:r>
        <w:rPr>
          <w:rFonts w:ascii="Arial" w:hAnsi="Arial" w:cs="Arial"/>
        </w:rPr>
        <w:t xml:space="preserve">Metapher des Todes: der Boden sei „für Leichen gerichtet“ </w:t>
      </w:r>
      <w:r w:rsidRPr="00424D63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Die Liebespaare sterben, auch Jan stirbt</w:t>
      </w:r>
    </w:p>
    <w:p w:rsidR="003B67E7" w:rsidRPr="003B67E7" w:rsidRDefault="00424D63" w:rsidP="003B67E7">
      <w:pPr>
        <w:pStyle w:val="Listenabsatz"/>
        <w:numPr>
          <w:ilvl w:val="0"/>
          <w:numId w:val="1"/>
        </w:numPr>
        <w:ind w:left="1701"/>
        <w:rPr>
          <w:rFonts w:ascii="Arial" w:hAnsi="Arial" w:cs="Arial"/>
        </w:rPr>
      </w:pPr>
      <w:r>
        <w:rPr>
          <w:rFonts w:ascii="Arial" w:hAnsi="Arial" w:cs="Arial"/>
        </w:rPr>
        <w:t xml:space="preserve">Die Stimme der Eichhörnchen kommt „aus dem Hintergrund“ (S. 42) </w:t>
      </w:r>
      <w:r w:rsidRPr="00424D63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Sie halten sich immer versteckt und agieren</w:t>
      </w:r>
      <w:r w:rsidR="003B67E7" w:rsidRPr="003B67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im Hintergrund, obwohl Jennifer die Eichhörnchen gleich zu Beginn der Beziehung wahrnimmt, misst sie ihnen keine Bedeutung zu. Sie bringen ihrem Geliebten aber den Tod </w:t>
      </w:r>
      <w:r w:rsidRPr="00424D63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Vorausdeutungen</w:t>
      </w:r>
    </w:p>
    <w:p w:rsidR="003B67E7" w:rsidRPr="003B67E7" w:rsidRDefault="003B67E7" w:rsidP="003B67E7">
      <w:pPr>
        <w:pStyle w:val="Listenabsatz"/>
        <w:numPr>
          <w:ilvl w:val="0"/>
          <w:numId w:val="1"/>
        </w:numPr>
        <w:ind w:left="1701"/>
        <w:rPr>
          <w:rFonts w:ascii="Arial" w:hAnsi="Arial" w:cs="Arial"/>
        </w:rPr>
      </w:pPr>
      <w:r w:rsidRPr="003B67E7">
        <w:rPr>
          <w:rFonts w:ascii="Arial" w:hAnsi="Arial" w:cs="Arial"/>
        </w:rPr>
        <w:t>Billy fasst das Ende der schönsten Liebesgeschichten zusammen</w:t>
      </w:r>
      <w:r w:rsidR="00424D63">
        <w:rPr>
          <w:rFonts w:ascii="Arial" w:hAnsi="Arial" w:cs="Arial"/>
        </w:rPr>
        <w:t xml:space="preserve"> (S. 43ff.)</w:t>
      </w:r>
      <w:r w:rsidRPr="003B67E7">
        <w:rPr>
          <w:rFonts w:ascii="Arial" w:hAnsi="Arial" w:cs="Arial"/>
        </w:rPr>
        <w:t>, Frankie kommentiert negativ in Ausrufen, wünscht alle „zur Hölle“.</w:t>
      </w:r>
    </w:p>
    <w:p w:rsidR="003B67E7" w:rsidRDefault="003B67E7" w:rsidP="003B67E7">
      <w:pPr>
        <w:pStyle w:val="Listenabsatz"/>
        <w:numPr>
          <w:ilvl w:val="0"/>
          <w:numId w:val="1"/>
        </w:numPr>
        <w:ind w:left="1701"/>
        <w:rPr>
          <w:rFonts w:ascii="Arial" w:hAnsi="Arial" w:cs="Arial"/>
        </w:rPr>
      </w:pPr>
      <w:r w:rsidRPr="003B67E7">
        <w:rPr>
          <w:rFonts w:ascii="Arial" w:hAnsi="Arial" w:cs="Arial"/>
        </w:rPr>
        <w:t>Am Ende des Dialogs ertönt Musik „als hätte sie ein Zeichen für den Anfang des Theaters zu sei</w:t>
      </w:r>
      <w:r w:rsidR="00B31FB5">
        <w:rPr>
          <w:rFonts w:ascii="Arial" w:hAnsi="Arial" w:cs="Arial"/>
        </w:rPr>
        <w:t>n“</w:t>
      </w:r>
      <w:r w:rsidR="00424D63">
        <w:rPr>
          <w:rFonts w:ascii="Arial" w:hAnsi="Arial" w:cs="Arial"/>
        </w:rPr>
        <w:t xml:space="preserve"> (S. 45)</w:t>
      </w:r>
      <w:r w:rsidRPr="003B67E7">
        <w:rPr>
          <w:rFonts w:ascii="Arial" w:hAnsi="Arial" w:cs="Arial"/>
        </w:rPr>
        <w:t>.</w:t>
      </w:r>
    </w:p>
    <w:p w:rsidR="003B67E7" w:rsidRDefault="003B67E7" w:rsidP="003B67E7">
      <w:pPr>
        <w:pStyle w:val="Listenabsatz"/>
        <w:ind w:left="1701"/>
        <w:rPr>
          <w:rFonts w:ascii="Arial" w:hAnsi="Arial" w:cs="Arial"/>
        </w:rPr>
      </w:pPr>
    </w:p>
    <w:p w:rsidR="003B67E7" w:rsidRDefault="003B67E7" w:rsidP="003B67E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Erarbeitung der „schönsten Liebesgeschichten der Welt“ mit Hilfe der Schülerarbeitsseite und Tabelle</w:t>
      </w:r>
    </w:p>
    <w:p w:rsidR="003B67E7" w:rsidRDefault="003B67E7" w:rsidP="003B67E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Vorstellung der Ergebnisse</w:t>
      </w:r>
      <w:r>
        <w:rPr>
          <w:rStyle w:val="showbody"/>
        </w:rPr>
        <w:t xml:space="preserve">, </w:t>
      </w:r>
      <w:r>
        <w:rPr>
          <w:rFonts w:ascii="Arial" w:hAnsi="Arial" w:cs="Arial"/>
        </w:rPr>
        <w:t>die in einer Tabelle zusammengeführt und kopiert werden.</w:t>
      </w:r>
    </w:p>
    <w:p w:rsidR="003B67E7" w:rsidRDefault="003B67E7" w:rsidP="003B67E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Erarbeitung des Zusammenhang der Liebespaare und Jan und Jennifer:</w:t>
      </w:r>
    </w:p>
    <w:p w:rsidR="003B67E7" w:rsidRDefault="003B67E7" w:rsidP="003B67E7">
      <w:pPr>
        <w:pStyle w:val="Listenabsatz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Erklären Sie, inwiefern Jan und Jennifer mit den Liebespaaren in Verbindung gebracht werden können.</w:t>
      </w:r>
    </w:p>
    <w:p w:rsidR="003B67E7" w:rsidRPr="00424D63" w:rsidRDefault="003B67E7" w:rsidP="003B67E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424D6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7EDF91" wp14:editId="5153AD8B">
                <wp:simplePos x="0" y="0"/>
                <wp:positionH relativeFrom="column">
                  <wp:posOffset>47943</wp:posOffset>
                </wp:positionH>
                <wp:positionV relativeFrom="paragraph">
                  <wp:posOffset>268923</wp:posOffset>
                </wp:positionV>
                <wp:extent cx="5910262" cy="2024062"/>
                <wp:effectExtent l="0" t="0" r="14605" b="1460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262" cy="202406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3.8pt;margin-top:21.2pt;width:465.35pt;height:15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" fillcolor="#bfbfbf [2412]" strokecolor="#a5a5a5 [2092]" strokeweight="1pt"/>
            </w:pict>
          </mc:Fallback>
        </mc:AlternateContent>
      </w:r>
      <w:r w:rsidRPr="00424D63">
        <w:rPr>
          <w:rFonts w:ascii="Arial" w:hAnsi="Arial" w:cs="Arial"/>
        </w:rPr>
        <w:t>Sicherung der Ergebnisse unter dem begonnen Tafelbild:</w:t>
      </w:r>
    </w:p>
    <w:p w:rsidR="003B67E7" w:rsidRPr="00424D63" w:rsidRDefault="003B67E7" w:rsidP="003B67E7">
      <w:pPr>
        <w:ind w:left="993"/>
        <w:rPr>
          <w:rFonts w:ascii="Arial" w:hAnsi="Arial" w:cs="Arial"/>
          <w:u w:val="single"/>
        </w:rPr>
      </w:pPr>
      <w:r w:rsidRPr="00424D63">
        <w:rPr>
          <w:rFonts w:ascii="Arial" w:hAnsi="Arial" w:cs="Arial"/>
          <w:u w:val="single"/>
        </w:rPr>
        <w:t>Im Theater (S. 42ff.)</w:t>
      </w:r>
    </w:p>
    <w:p w:rsidR="003B67E7" w:rsidRPr="00424D63" w:rsidRDefault="00424D63" w:rsidP="003B67E7">
      <w:pPr>
        <w:pStyle w:val="Listenabsatz"/>
        <w:numPr>
          <w:ilvl w:val="0"/>
          <w:numId w:val="1"/>
        </w:numPr>
        <w:ind w:left="1701"/>
        <w:rPr>
          <w:rFonts w:ascii="Arial" w:hAnsi="Arial" w:cs="Arial"/>
        </w:rPr>
      </w:pPr>
      <w:r w:rsidRPr="00424D63">
        <w:rPr>
          <w:rFonts w:ascii="Arial" w:hAnsi="Arial" w:cs="Arial"/>
        </w:rPr>
        <w:t>[…]</w:t>
      </w:r>
    </w:p>
    <w:p w:rsidR="003B67E7" w:rsidRPr="00424D63" w:rsidRDefault="003B67E7" w:rsidP="00424D63">
      <w:pPr>
        <w:pStyle w:val="Listenabsatz"/>
        <w:numPr>
          <w:ilvl w:val="0"/>
          <w:numId w:val="1"/>
        </w:numPr>
        <w:spacing w:after="0" w:line="240" w:lineRule="auto"/>
        <w:ind w:left="1701"/>
        <w:rPr>
          <w:rFonts w:ascii="Arial" w:hAnsi="Arial" w:cs="Arial"/>
        </w:rPr>
      </w:pPr>
      <w:r w:rsidRPr="00424D63">
        <w:rPr>
          <w:rFonts w:ascii="Arial" w:hAnsi="Arial" w:cs="Arial"/>
        </w:rPr>
        <w:t>Am Ende des Dialogs ertönt Musik „als hätte sie ein Zeichen für den Anfang des Theaters zu sein</w:t>
      </w:r>
      <w:r w:rsidR="00B31FB5">
        <w:rPr>
          <w:rFonts w:ascii="Arial" w:hAnsi="Arial" w:cs="Arial"/>
        </w:rPr>
        <w:t>“</w:t>
      </w:r>
      <w:r w:rsidRPr="00424D63">
        <w:rPr>
          <w:rFonts w:ascii="Arial" w:hAnsi="Arial" w:cs="Arial"/>
        </w:rPr>
        <w:t>.</w:t>
      </w:r>
    </w:p>
    <w:p w:rsidR="00424D63" w:rsidRPr="00424D63" w:rsidRDefault="00424D63" w:rsidP="00424D63">
      <w:pPr>
        <w:pStyle w:val="Listenabsatz"/>
        <w:spacing w:after="0" w:line="240" w:lineRule="auto"/>
        <w:ind w:left="0"/>
        <w:jc w:val="center"/>
        <w:rPr>
          <w:rFonts w:ascii="Arial" w:hAnsi="Arial" w:cs="Arial"/>
        </w:rPr>
      </w:pPr>
      <w:r w:rsidRPr="00424D63">
        <w:rPr>
          <w:rFonts w:ascii="Arial" w:hAnsi="Arial" w:cs="Arial"/>
        </w:rPr>
        <w:sym w:font="Wingdings" w:char="F0E2"/>
      </w:r>
    </w:p>
    <w:p w:rsidR="003B67E7" w:rsidRPr="00B31FB5" w:rsidRDefault="00424D63" w:rsidP="00B31FB5">
      <w:pPr>
        <w:pStyle w:val="Listenabsatz"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</w:rPr>
      </w:pPr>
      <w:r w:rsidRPr="00B31FB5">
        <w:rPr>
          <w:rFonts w:ascii="Arial" w:hAnsi="Arial" w:cs="Arial"/>
        </w:rPr>
        <w:t>Jan und Jennifer spielen die Rolle eines tragischen Liebespaares</w:t>
      </w:r>
    </w:p>
    <w:p w:rsidR="00B31FB5" w:rsidRDefault="00B31FB5" w:rsidP="00B31FB5">
      <w:pPr>
        <w:pStyle w:val="Listenabsatz"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</w:rPr>
      </w:pPr>
      <w:r w:rsidRPr="00B31FB5">
        <w:rPr>
          <w:rFonts w:ascii="Arial" w:hAnsi="Arial" w:cs="Arial"/>
        </w:rPr>
        <w:t xml:space="preserve">Das Puppentheater der Eichhörnchen findet während des </w:t>
      </w:r>
    </w:p>
    <w:p w:rsidR="00B31FB5" w:rsidRDefault="00B31FB5" w:rsidP="00B31FB5">
      <w:pPr>
        <w:pStyle w:val="Listenabsatz"/>
        <w:spacing w:after="0" w:line="240" w:lineRule="auto"/>
        <w:ind w:left="0"/>
        <w:jc w:val="center"/>
        <w:rPr>
          <w:rFonts w:ascii="Arial" w:hAnsi="Arial" w:cs="Arial"/>
        </w:rPr>
      </w:pPr>
      <w:r w:rsidRPr="00B31FB5">
        <w:rPr>
          <w:rFonts w:ascii="Arial" w:hAnsi="Arial" w:cs="Arial"/>
        </w:rPr>
        <w:t xml:space="preserve">Spiels des Liebespaares statt </w:t>
      </w:r>
      <w:r w:rsidRPr="00B31FB5">
        <w:sym w:font="Wingdings" w:char="F0E0"/>
      </w:r>
      <w:r w:rsidRPr="00B31FB5">
        <w:rPr>
          <w:rFonts w:ascii="Arial" w:hAnsi="Arial" w:cs="Arial"/>
        </w:rPr>
        <w:t xml:space="preserve"> Spiel im Spiel</w:t>
      </w:r>
    </w:p>
    <w:p w:rsidR="00B31FB5" w:rsidRDefault="00B31FB5" w:rsidP="00B31FB5">
      <w:pPr>
        <w:pStyle w:val="Listenabsatz"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Durch das Aufgreifen der Liebesgeschichten, die tragisch endeten, </w:t>
      </w:r>
    </w:p>
    <w:p w:rsidR="00B31FB5" w:rsidRPr="00B31FB5" w:rsidRDefault="00B31FB5" w:rsidP="00B31FB5">
      <w:pPr>
        <w:pStyle w:val="Listenabsatz"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legitimiert der gute Gott sein Vorgehen.</w:t>
      </w:r>
    </w:p>
    <w:p w:rsidR="00B31FB5" w:rsidRPr="00424D63" w:rsidRDefault="00B31FB5" w:rsidP="00424D63">
      <w:pPr>
        <w:spacing w:after="0" w:line="240" w:lineRule="auto"/>
        <w:jc w:val="center"/>
        <w:rPr>
          <w:rFonts w:ascii="Arial" w:hAnsi="Arial" w:cs="Arial"/>
        </w:rPr>
      </w:pPr>
    </w:p>
    <w:p w:rsidR="003B67E7" w:rsidRDefault="003B67E7" w:rsidP="003B67E7">
      <w:pPr>
        <w:rPr>
          <w:rFonts w:ascii="Arial" w:hAnsi="Arial" w:cs="Arial"/>
        </w:rPr>
      </w:pPr>
    </w:p>
    <w:p w:rsidR="003B67E7" w:rsidRPr="003B67E7" w:rsidRDefault="003B67E7" w:rsidP="003B67E7">
      <w:pPr>
        <w:rPr>
          <w:rFonts w:ascii="Arial" w:hAnsi="Arial" w:cs="Arial"/>
        </w:rPr>
      </w:pPr>
    </w:p>
    <w:sectPr w:rsidR="003B67E7" w:rsidRPr="003B67E7" w:rsidSect="00B01F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F2C" w:rsidRDefault="00B01F2C" w:rsidP="00B01F2C">
      <w:pPr>
        <w:spacing w:after="0" w:line="240" w:lineRule="auto"/>
      </w:pPr>
      <w:r>
        <w:separator/>
      </w:r>
    </w:p>
  </w:endnote>
  <w:endnote w:type="continuationSeparator" w:id="0">
    <w:p w:rsidR="00B01F2C" w:rsidRDefault="00B01F2C" w:rsidP="00B0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2C" w:rsidRDefault="00B01F2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2C" w:rsidRDefault="00B01F2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2C" w:rsidRDefault="00B01F2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F2C" w:rsidRDefault="00B01F2C" w:rsidP="00B01F2C">
      <w:pPr>
        <w:spacing w:after="0" w:line="240" w:lineRule="auto"/>
      </w:pPr>
      <w:r>
        <w:separator/>
      </w:r>
    </w:p>
  </w:footnote>
  <w:footnote w:type="continuationSeparator" w:id="0">
    <w:p w:rsidR="00B01F2C" w:rsidRDefault="00B01F2C" w:rsidP="00B01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2C" w:rsidRDefault="00B01F2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2C" w:rsidRPr="00B01F2C" w:rsidRDefault="00B01F2C" w:rsidP="00B01F2C">
    <w:pPr>
      <w:pStyle w:val="Kopfzeile"/>
      <w:pBdr>
        <w:bottom w:val="single" w:sz="4" w:space="1" w:color="auto"/>
      </w:pBdr>
      <w:rPr>
        <w:rFonts w:ascii="Verdana" w:hAnsi="Verdana"/>
        <w:sz w:val="16"/>
      </w:rPr>
    </w:pPr>
    <w:r w:rsidRPr="00B01F2C">
      <w:rPr>
        <w:rFonts w:ascii="Verdana" w:hAnsi="Verdana"/>
        <w:noProof/>
        <w:sz w:val="16"/>
        <w:lang w:eastAsia="de-DE"/>
      </w:rPr>
      <w:drawing>
        <wp:inline distT="0" distB="0" distL="0" distR="0" wp14:anchorId="6F7EE784" wp14:editId="7284A657">
          <wp:extent cx="1212313" cy="386198"/>
          <wp:effectExtent l="0" t="0" r="698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362" cy="38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1F2C">
      <w:rPr>
        <w:rFonts w:ascii="Verdana" w:hAnsi="Verdana"/>
        <w:sz w:val="16"/>
      </w:rPr>
      <w:t xml:space="preserve">   Fachredaktion Deutsch. </w:t>
    </w:r>
    <w:hyperlink r:id="rId2" w:history="1">
      <w:r w:rsidRPr="005E1765">
        <w:rPr>
          <w:rStyle w:val="Hyperlink"/>
          <w:rFonts w:ascii="Verdana" w:hAnsi="Verdana"/>
          <w:sz w:val="16"/>
        </w:rPr>
        <w:t>www.deutsch-bw.de</w:t>
      </w:r>
    </w:hyperlink>
    <w:r>
      <w:rPr>
        <w:rFonts w:ascii="Verdana" w:hAnsi="Verdana"/>
        <w:sz w:val="16"/>
      </w:rP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2C" w:rsidRDefault="00B01F2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1E6F"/>
    <w:multiLevelType w:val="hybridMultilevel"/>
    <w:tmpl w:val="4F7E2DF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24526"/>
    <w:multiLevelType w:val="hybridMultilevel"/>
    <w:tmpl w:val="EAC2C1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86658"/>
    <w:multiLevelType w:val="hybridMultilevel"/>
    <w:tmpl w:val="393C1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A79A0"/>
    <w:multiLevelType w:val="hybridMultilevel"/>
    <w:tmpl w:val="A5902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02CDA"/>
    <w:multiLevelType w:val="hybridMultilevel"/>
    <w:tmpl w:val="CB1445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E7"/>
    <w:rsid w:val="003B67E7"/>
    <w:rsid w:val="00424D63"/>
    <w:rsid w:val="00797804"/>
    <w:rsid w:val="00B01F2C"/>
    <w:rsid w:val="00B3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67E7"/>
    <w:pPr>
      <w:ind w:left="720"/>
      <w:contextualSpacing/>
    </w:pPr>
  </w:style>
  <w:style w:type="character" w:customStyle="1" w:styleId="showbody">
    <w:name w:val="showbody"/>
    <w:basedOn w:val="Absatz-Standardschriftart"/>
    <w:rsid w:val="003B67E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7E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01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1F2C"/>
  </w:style>
  <w:style w:type="paragraph" w:styleId="Fuzeile">
    <w:name w:val="footer"/>
    <w:basedOn w:val="Standard"/>
    <w:link w:val="FuzeileZchn"/>
    <w:uiPriority w:val="99"/>
    <w:unhideWhenUsed/>
    <w:rsid w:val="00B01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1F2C"/>
  </w:style>
  <w:style w:type="character" w:styleId="Hyperlink">
    <w:name w:val="Hyperlink"/>
    <w:basedOn w:val="Absatz-Standardschriftart"/>
    <w:uiPriority w:val="99"/>
    <w:unhideWhenUsed/>
    <w:rsid w:val="00B01F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67E7"/>
    <w:pPr>
      <w:ind w:left="720"/>
      <w:contextualSpacing/>
    </w:pPr>
  </w:style>
  <w:style w:type="character" w:customStyle="1" w:styleId="showbody">
    <w:name w:val="showbody"/>
    <w:basedOn w:val="Absatz-Standardschriftart"/>
    <w:rsid w:val="003B67E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7E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01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1F2C"/>
  </w:style>
  <w:style w:type="paragraph" w:styleId="Fuzeile">
    <w:name w:val="footer"/>
    <w:basedOn w:val="Standard"/>
    <w:link w:val="FuzeileZchn"/>
    <w:uiPriority w:val="99"/>
    <w:unhideWhenUsed/>
    <w:rsid w:val="00B01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1F2C"/>
  </w:style>
  <w:style w:type="character" w:styleId="Hyperlink">
    <w:name w:val="Hyperlink"/>
    <w:basedOn w:val="Absatz-Standardschriftart"/>
    <w:uiPriority w:val="99"/>
    <w:unhideWhenUsed/>
    <w:rsid w:val="00B01F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utsch-bw.d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3</cp:revision>
  <dcterms:created xsi:type="dcterms:W3CDTF">2020-01-17T09:50:00Z</dcterms:created>
  <dcterms:modified xsi:type="dcterms:W3CDTF">2020-01-17T10:28:00Z</dcterms:modified>
</cp:coreProperties>
</file>