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83B4" w14:textId="0281D4AD" w:rsidR="0023656E" w:rsidRDefault="00D42FC3" w:rsidP="00403A78">
      <w:pPr>
        <w:pStyle w:val="Titel"/>
      </w:pPr>
      <w:r>
        <w:t xml:space="preserve">Cicero, </w:t>
      </w:r>
      <w:r w:rsidR="001E4651">
        <w:t xml:space="preserve">De </w:t>
      </w:r>
      <w:proofErr w:type="spellStart"/>
      <w:r w:rsidR="001E4651">
        <w:t>officiis</w:t>
      </w:r>
      <w:proofErr w:type="spellEnd"/>
      <w:r w:rsidR="001E4651">
        <w:t xml:space="preserve"> 1, 34 – 39: über den gerechten Krieg</w:t>
      </w:r>
    </w:p>
    <w:p w14:paraId="011A8100" w14:textId="0BC2236F" w:rsidR="00434296" w:rsidRPr="00614C2C" w:rsidRDefault="00434296" w:rsidP="00AC4AEE">
      <w:pPr>
        <w:jc w:val="both"/>
        <w:rPr>
          <w:sz w:val="22"/>
          <w:szCs w:val="22"/>
        </w:rPr>
      </w:pPr>
      <w:r w:rsidRPr="00614C2C">
        <w:rPr>
          <w:sz w:val="22"/>
          <w:szCs w:val="22"/>
        </w:rPr>
        <w:t xml:space="preserve">De </w:t>
      </w:r>
      <w:proofErr w:type="spellStart"/>
      <w:r w:rsidRPr="00614C2C">
        <w:rPr>
          <w:sz w:val="22"/>
          <w:szCs w:val="22"/>
        </w:rPr>
        <w:t>officiis</w:t>
      </w:r>
      <w:proofErr w:type="spellEnd"/>
      <w:r w:rsidRPr="00614C2C">
        <w:rPr>
          <w:sz w:val="22"/>
          <w:szCs w:val="22"/>
        </w:rPr>
        <w:t xml:space="preserve"> 1, 35-39: Der gerechte Krieg (Teil </w:t>
      </w:r>
      <w:r w:rsidR="007D242E" w:rsidRPr="00614C2C">
        <w:rPr>
          <w:sz w:val="22"/>
          <w:szCs w:val="22"/>
        </w:rPr>
        <w:t>1</w:t>
      </w:r>
      <w:r w:rsidRPr="00614C2C">
        <w:rPr>
          <w:sz w:val="22"/>
          <w:szCs w:val="22"/>
        </w:rPr>
        <w:t>)</w:t>
      </w:r>
    </w:p>
    <w:p w14:paraId="31D61FC2" w14:textId="10B2AE35" w:rsidR="00C50F2C" w:rsidRPr="00614C2C" w:rsidRDefault="00C50F2C" w:rsidP="00AC4AEE">
      <w:pPr>
        <w:pStyle w:val="berschrift1"/>
        <w:jc w:val="both"/>
        <w:rPr>
          <w:sz w:val="22"/>
          <w:szCs w:val="22"/>
        </w:rPr>
      </w:pPr>
      <w:r w:rsidRPr="00614C2C">
        <w:rPr>
          <w:sz w:val="22"/>
          <w:szCs w:val="22"/>
        </w:rPr>
        <w:t>Text mit Übersetzung</w:t>
      </w:r>
    </w:p>
    <w:p w14:paraId="31D1E179" w14:textId="486028A3" w:rsidR="00C50F2C" w:rsidRPr="00614C2C" w:rsidRDefault="00C50F2C" w:rsidP="00AC4AEE">
      <w:pPr>
        <w:pStyle w:val="Textbody"/>
        <w:jc w:val="both"/>
        <w:rPr>
          <w:sz w:val="22"/>
          <w:szCs w:val="22"/>
        </w:rPr>
      </w:pPr>
      <w:r w:rsidRPr="00614C2C">
        <w:rPr>
          <w:sz w:val="22"/>
          <w:szCs w:val="22"/>
        </w:rPr>
        <w:t xml:space="preserve">Es gibt auch einen </w:t>
      </w:r>
      <w:hyperlink r:id="rId8" w:anchor="oben" w:history="1">
        <w:r w:rsidRPr="00614C2C">
          <w:rPr>
            <w:rStyle w:val="Hyperlink"/>
            <w:sz w:val="22"/>
            <w:szCs w:val="22"/>
          </w:rPr>
          <w:t>Text ohne Übersetzung</w:t>
        </w:r>
      </w:hyperlink>
      <w:r w:rsidRPr="00614C2C">
        <w:rPr>
          <w:sz w:val="22"/>
          <w:szCs w:val="22"/>
        </w:rPr>
        <w:t>, aber mit Übersetzungshilfen.</w:t>
      </w:r>
    </w:p>
    <w:p w14:paraId="08F8C268" w14:textId="70D391D2" w:rsidR="008316CF" w:rsidRPr="00614C2C" w:rsidRDefault="00434296" w:rsidP="00AC4AEE">
      <w:pPr>
        <w:jc w:val="both"/>
        <w:rPr>
          <w:sz w:val="22"/>
          <w:szCs w:val="22"/>
        </w:rPr>
      </w:pPr>
      <w:r w:rsidRPr="00614C2C">
        <w:rPr>
          <w:sz w:val="22"/>
          <w:szCs w:val="22"/>
        </w:rPr>
        <w:t>Themen: Einführung in die Thematik des gerechten Krieges. Thesen: 1. Der Frieden ist dem Krieg im Prinzip vorzuziehen; 2. Auch für den Umgang mit den Besiegten gelten bestimmte Regeln.</w:t>
      </w:r>
    </w:p>
    <w:p w14:paraId="61B5EC87" w14:textId="154A31C3" w:rsidR="008316CF" w:rsidRPr="00614C2C" w:rsidRDefault="00434296" w:rsidP="00AC4AEE">
      <w:pPr>
        <w:jc w:val="both"/>
        <w:rPr>
          <w:sz w:val="22"/>
          <w:szCs w:val="22"/>
        </w:rPr>
      </w:pPr>
      <w:r w:rsidRPr="00614C2C">
        <w:rPr>
          <w:sz w:val="22"/>
          <w:szCs w:val="22"/>
        </w:rPr>
        <w:t xml:space="preserve">Dieser Textauszug ist zugleich Teil der Textsammlung aus Ciceros Werk </w:t>
      </w:r>
      <w:r w:rsidRPr="00614C2C">
        <w:rPr>
          <w:rStyle w:val="Hervorhebung"/>
          <w:sz w:val="22"/>
          <w:szCs w:val="22"/>
        </w:rPr>
        <w:t xml:space="preserve">De </w:t>
      </w:r>
      <w:proofErr w:type="spellStart"/>
      <w:r w:rsidRPr="00614C2C">
        <w:rPr>
          <w:rStyle w:val="Hervorhebung"/>
          <w:sz w:val="22"/>
          <w:szCs w:val="22"/>
        </w:rPr>
        <w:t>officiis</w:t>
      </w:r>
      <w:proofErr w:type="spellEnd"/>
      <w:r w:rsidRPr="00614C2C">
        <w:rPr>
          <w:sz w:val="22"/>
          <w:szCs w:val="22"/>
        </w:rPr>
        <w:t xml:space="preserve"> (</w:t>
      </w:r>
      <w:hyperlink r:id="rId9" w:tgtFrame="_blank" w:tooltip="Cicero de officiis, Eingangsseite" w:history="1">
        <w:r w:rsidRPr="00614C2C">
          <w:rPr>
            <w:rStyle w:val="Hyperlink"/>
            <w:sz w:val="22"/>
            <w:szCs w:val="22"/>
          </w:rPr>
          <w:t xml:space="preserve">Textsammlung: De </w:t>
        </w:r>
        <w:proofErr w:type="spellStart"/>
        <w:r w:rsidRPr="00614C2C">
          <w:rPr>
            <w:rStyle w:val="Hyperlink"/>
            <w:sz w:val="22"/>
            <w:szCs w:val="22"/>
          </w:rPr>
          <w:t>officiis</w:t>
        </w:r>
        <w:proofErr w:type="spellEnd"/>
      </w:hyperlink>
      <w:r w:rsidRPr="00614C2C">
        <w:rPr>
          <w:sz w:val="22"/>
          <w:szCs w:val="22"/>
        </w:rPr>
        <w:t xml:space="preserve">) und Teil des Lektüreprojekts </w:t>
      </w:r>
      <w:proofErr w:type="spellStart"/>
      <w:r w:rsidRPr="00614C2C">
        <w:rPr>
          <w:rStyle w:val="Hervorhebung"/>
          <w:sz w:val="22"/>
          <w:szCs w:val="22"/>
        </w:rPr>
        <w:t>bellum</w:t>
      </w:r>
      <w:proofErr w:type="spellEnd"/>
      <w:r w:rsidRPr="00614C2C">
        <w:rPr>
          <w:rStyle w:val="Hervorhebung"/>
          <w:sz w:val="22"/>
          <w:szCs w:val="22"/>
        </w:rPr>
        <w:t xml:space="preserve"> </w:t>
      </w:r>
      <w:proofErr w:type="spellStart"/>
      <w:r w:rsidRPr="00614C2C">
        <w:rPr>
          <w:rStyle w:val="Hervorhebung"/>
          <w:sz w:val="22"/>
          <w:szCs w:val="22"/>
        </w:rPr>
        <w:t>iustum</w:t>
      </w:r>
      <w:proofErr w:type="spellEnd"/>
      <w:r w:rsidRPr="00614C2C">
        <w:rPr>
          <w:rStyle w:val="Hervorhebung"/>
          <w:sz w:val="22"/>
          <w:szCs w:val="22"/>
        </w:rPr>
        <w:t xml:space="preserve"> - der gerechte Krieg </w:t>
      </w:r>
      <w:r w:rsidRPr="00614C2C">
        <w:rPr>
          <w:sz w:val="22"/>
          <w:szCs w:val="22"/>
        </w:rPr>
        <w:t>(</w:t>
      </w:r>
      <w:hyperlink r:id="rId10" w:tgtFrame="_blank" w:tooltip="Eingangsseite bellum iustum" w:history="1">
        <w:r w:rsidRPr="00614C2C">
          <w:rPr>
            <w:rStyle w:val="Hyperlink"/>
            <w:sz w:val="22"/>
            <w:szCs w:val="22"/>
          </w:rPr>
          <w:t xml:space="preserve">Textsammlung: </w:t>
        </w:r>
        <w:proofErr w:type="spellStart"/>
        <w:r w:rsidRPr="00614C2C">
          <w:rPr>
            <w:rStyle w:val="Hyperlink"/>
            <w:sz w:val="22"/>
            <w:szCs w:val="22"/>
          </w:rPr>
          <w:t>bellum</w:t>
        </w:r>
        <w:proofErr w:type="spellEnd"/>
        <w:r w:rsidRPr="00614C2C">
          <w:rPr>
            <w:rStyle w:val="Hyperlink"/>
            <w:sz w:val="22"/>
            <w:szCs w:val="22"/>
          </w:rPr>
          <w:t xml:space="preserve"> </w:t>
        </w:r>
        <w:proofErr w:type="spellStart"/>
        <w:r w:rsidRPr="00614C2C">
          <w:rPr>
            <w:rStyle w:val="Hyperlink"/>
            <w:sz w:val="22"/>
            <w:szCs w:val="22"/>
          </w:rPr>
          <w:t>iustum</w:t>
        </w:r>
        <w:proofErr w:type="spellEnd"/>
      </w:hyperlink>
      <w:r w:rsidRPr="00614C2C">
        <w:rPr>
          <w:sz w:val="22"/>
          <w:szCs w:val="22"/>
        </w:rPr>
        <w:t xml:space="preserve">). Zu diesem Thema gibt es auch eine </w:t>
      </w:r>
      <w:hyperlink r:id="rId11" w:tgtFrame="_blank" w:tooltip="Internetadressen zur aktuellen Diskussion über das Thema Gerechter Krieg" w:history="1">
        <w:r w:rsidRPr="00614C2C">
          <w:rPr>
            <w:rStyle w:val="Hyperlink"/>
            <w:sz w:val="22"/>
            <w:szCs w:val="22"/>
          </w:rPr>
          <w:t>Linksammlung</w:t>
        </w:r>
      </w:hyperlink>
      <w:r w:rsidRPr="00614C2C">
        <w:rPr>
          <w:sz w:val="22"/>
          <w:szCs w:val="22"/>
        </w:rPr>
        <w:t xml:space="preserve"> mit Verweisen auf aktuelle Dokumente zur Frage, ob man heute noch bestimmte Kriege als gerechtfertigt ansehen kann.</w:t>
      </w:r>
    </w:p>
    <w:p w14:paraId="7B32D006" w14:textId="77777777" w:rsidR="0017586E" w:rsidRDefault="0017586E" w:rsidP="0017586E">
      <w:pPr>
        <w:pStyle w:val="StandardWeb"/>
      </w:pPr>
      <w:r>
        <w:t xml:space="preserve">[De </w:t>
      </w:r>
      <w:proofErr w:type="spellStart"/>
      <w:r>
        <w:t>officiis</w:t>
      </w:r>
      <w:proofErr w:type="spellEnd"/>
      <w:r>
        <w:t xml:space="preserve"> 1, 34]</w:t>
      </w:r>
    </w:p>
    <w:tbl>
      <w:tblPr>
        <w:tblStyle w:val="TabellemithellemGitternetz"/>
        <w:tblW w:w="9634" w:type="dxa"/>
        <w:tblCellMar>
          <w:top w:w="85" w:type="dxa"/>
          <w:left w:w="85" w:type="dxa"/>
          <w:bottom w:w="85" w:type="dxa"/>
          <w:right w:w="85" w:type="dxa"/>
        </w:tblCellMar>
        <w:tblLook w:val="04A0" w:firstRow="1" w:lastRow="0" w:firstColumn="1" w:lastColumn="0" w:noHBand="0" w:noVBand="1"/>
      </w:tblPr>
      <w:tblGrid>
        <w:gridCol w:w="5098"/>
        <w:gridCol w:w="4536"/>
      </w:tblGrid>
      <w:tr w:rsidR="0017586E" w:rsidRPr="0017586E" w14:paraId="1746917A" w14:textId="77777777" w:rsidTr="00AC4AEE">
        <w:trPr>
          <w:cantSplit/>
        </w:trPr>
        <w:tc>
          <w:tcPr>
            <w:tcW w:w="5098" w:type="dxa"/>
            <w:hideMark/>
          </w:tcPr>
          <w:p w14:paraId="6763649F" w14:textId="77777777" w:rsidR="0017586E" w:rsidRPr="00726E26" w:rsidRDefault="0017586E" w:rsidP="00726E26">
            <w:pPr>
              <w:rPr>
                <w:lang w:val="la-Latn"/>
              </w:rPr>
            </w:pPr>
            <w:r w:rsidRPr="00726E26">
              <w:rPr>
                <w:lang w:val="la-Latn"/>
              </w:rPr>
              <w:t>Sunt autem quaedam officia etiam adversus eos servanda, a quibus iniuriam acceperis.</w:t>
            </w:r>
          </w:p>
        </w:tc>
        <w:tc>
          <w:tcPr>
            <w:tcW w:w="4536" w:type="dxa"/>
          </w:tcPr>
          <w:p w14:paraId="6B181E12" w14:textId="3C9774BD" w:rsidR="0017586E" w:rsidRPr="00E43AB9" w:rsidRDefault="007352FE" w:rsidP="00726E26">
            <w:pPr>
              <w:pStyle w:val="Textbody"/>
            </w:pPr>
            <w:r w:rsidRPr="00726E26">
              <w:rPr>
                <w:rFonts w:asciiTheme="minorHAnsi" w:hAnsiTheme="minorHAnsi" w:cstheme="minorHAnsi"/>
              </w:rPr>
              <w:t xml:space="preserve">Bestimmte Pflichten muss man aber auch gegenüber denjenigen einhalten, von denen man Unrecht </w:t>
            </w:r>
            <w:r w:rsidR="00093267" w:rsidRPr="00726E26">
              <w:rPr>
                <w:rFonts w:asciiTheme="minorHAnsi" w:hAnsiTheme="minorHAnsi" w:cstheme="minorHAnsi"/>
              </w:rPr>
              <w:t xml:space="preserve">erlitten </w:t>
            </w:r>
            <w:r w:rsidRPr="00726E26">
              <w:rPr>
                <w:rFonts w:asciiTheme="minorHAnsi" w:hAnsiTheme="minorHAnsi" w:cstheme="minorHAnsi"/>
              </w:rPr>
              <w:t>hat.</w:t>
            </w:r>
          </w:p>
        </w:tc>
      </w:tr>
      <w:tr w:rsidR="0017586E" w:rsidRPr="0017586E" w14:paraId="555A065D" w14:textId="77777777" w:rsidTr="00AC4AEE">
        <w:trPr>
          <w:cantSplit/>
        </w:trPr>
        <w:tc>
          <w:tcPr>
            <w:tcW w:w="5098" w:type="dxa"/>
            <w:hideMark/>
          </w:tcPr>
          <w:p w14:paraId="0947AF65" w14:textId="7C676518" w:rsidR="0017586E" w:rsidRPr="00726E26" w:rsidRDefault="0017586E" w:rsidP="00726E26">
            <w:pPr>
              <w:rPr>
                <w:lang w:val="la-Latn"/>
              </w:rPr>
            </w:pPr>
            <w:bookmarkStart w:id="0" w:name="off_134a"/>
            <w:r w:rsidRPr="00726E26">
              <w:rPr>
                <w:lang w:val="la-Latn"/>
              </w:rPr>
              <w:t xml:space="preserve">Est </w:t>
            </w:r>
            <w:bookmarkEnd w:id="0"/>
            <w:r w:rsidRPr="00726E26">
              <w:rPr>
                <w:lang w:val="la-Latn"/>
              </w:rPr>
              <w:t>enim ulciscendi et puniendi modus;</w:t>
            </w:r>
          </w:p>
          <w:p w14:paraId="5086346B" w14:textId="02265ECA" w:rsidR="000646C7" w:rsidRPr="00726E26" w:rsidRDefault="0017586E" w:rsidP="00726E26">
            <w:pPr>
              <w:rPr>
                <w:lang w:val="la-Latn"/>
              </w:rPr>
            </w:pPr>
            <w:r w:rsidRPr="00726E26">
              <w:rPr>
                <w:lang w:val="la-Latn"/>
              </w:rPr>
              <w:t>atque haud scio an satis sit eum, qui lacessierit, iniuriae suae paenitere, ut et ipse ne quid tale posthac et ceteri sint ad iniuriam tardiores.</w:t>
            </w:r>
          </w:p>
        </w:tc>
        <w:tc>
          <w:tcPr>
            <w:tcW w:w="4536" w:type="dxa"/>
            <w:hideMark/>
          </w:tcPr>
          <w:p w14:paraId="6F4E8A05" w14:textId="6933B01E" w:rsidR="007352FE" w:rsidRPr="00726E26" w:rsidRDefault="007352FE" w:rsidP="00726E26">
            <w:pPr>
              <w:pStyle w:val="Textbody"/>
              <w:rPr>
                <w:rFonts w:asciiTheme="minorHAnsi" w:hAnsiTheme="minorHAnsi" w:cstheme="minorHAnsi"/>
                <w:szCs w:val="24"/>
              </w:rPr>
            </w:pPr>
            <w:r w:rsidRPr="00726E26">
              <w:rPr>
                <w:rFonts w:asciiTheme="minorHAnsi" w:hAnsiTheme="minorHAnsi" w:cstheme="minorHAnsi"/>
                <w:szCs w:val="24"/>
              </w:rPr>
              <w:t xml:space="preserve">Denn </w:t>
            </w:r>
            <w:r w:rsidR="003E7B38" w:rsidRPr="00726E26">
              <w:rPr>
                <w:rFonts w:asciiTheme="minorHAnsi" w:hAnsiTheme="minorHAnsi" w:cstheme="minorHAnsi"/>
                <w:szCs w:val="24"/>
              </w:rPr>
              <w:t xml:space="preserve">für </w:t>
            </w:r>
            <w:r w:rsidRPr="00726E26">
              <w:rPr>
                <w:rFonts w:asciiTheme="minorHAnsi" w:hAnsiTheme="minorHAnsi" w:cstheme="minorHAnsi"/>
                <w:szCs w:val="24"/>
              </w:rPr>
              <w:t xml:space="preserve">Rache und Strafe </w:t>
            </w:r>
            <w:r w:rsidR="003E7B38" w:rsidRPr="00726E26">
              <w:rPr>
                <w:rFonts w:asciiTheme="minorHAnsi" w:hAnsiTheme="minorHAnsi" w:cstheme="minorHAnsi"/>
                <w:szCs w:val="24"/>
              </w:rPr>
              <w:t xml:space="preserve">gibt es </w:t>
            </w:r>
            <w:r w:rsidRPr="00726E26">
              <w:rPr>
                <w:rFonts w:asciiTheme="minorHAnsi" w:hAnsiTheme="minorHAnsi" w:cstheme="minorHAnsi"/>
                <w:szCs w:val="24"/>
              </w:rPr>
              <w:t>ein Maß;</w:t>
            </w:r>
          </w:p>
          <w:p w14:paraId="157C1C65" w14:textId="3130817F" w:rsidR="0017586E" w:rsidRPr="00726E26" w:rsidRDefault="007352FE" w:rsidP="00726E26">
            <w:pPr>
              <w:pStyle w:val="Textbody"/>
              <w:rPr>
                <w:rFonts w:asciiTheme="minorHAnsi" w:hAnsiTheme="minorHAnsi" w:cstheme="minorHAnsi"/>
                <w:szCs w:val="24"/>
              </w:rPr>
            </w:pPr>
            <w:r w:rsidRPr="00726E26">
              <w:rPr>
                <w:rFonts w:asciiTheme="minorHAnsi" w:hAnsiTheme="minorHAnsi" w:cstheme="minorHAnsi"/>
                <w:szCs w:val="24"/>
              </w:rPr>
              <w:t xml:space="preserve">und </w:t>
            </w:r>
            <w:r w:rsidR="003E7B38" w:rsidRPr="00726E26">
              <w:rPr>
                <w:rFonts w:asciiTheme="minorHAnsi" w:hAnsiTheme="minorHAnsi" w:cstheme="minorHAnsi"/>
                <w:szCs w:val="24"/>
              </w:rPr>
              <w:t>vielleicht reicht es aus</w:t>
            </w:r>
            <w:r w:rsidRPr="00726E26">
              <w:rPr>
                <w:rFonts w:asciiTheme="minorHAnsi" w:hAnsiTheme="minorHAnsi" w:cstheme="minorHAnsi"/>
                <w:szCs w:val="24"/>
              </w:rPr>
              <w:t xml:space="preserve">, dass derjenige, der eine Provokation begangen hat, Reue zeigt, damit </w:t>
            </w:r>
            <w:r w:rsidR="003E7B38" w:rsidRPr="00726E26">
              <w:rPr>
                <w:rFonts w:asciiTheme="minorHAnsi" w:hAnsiTheme="minorHAnsi" w:cstheme="minorHAnsi"/>
                <w:szCs w:val="24"/>
              </w:rPr>
              <w:t xml:space="preserve">sowohl </w:t>
            </w:r>
            <w:r w:rsidRPr="00726E26">
              <w:rPr>
                <w:rFonts w:asciiTheme="minorHAnsi" w:hAnsiTheme="minorHAnsi" w:cstheme="minorHAnsi"/>
                <w:szCs w:val="24"/>
              </w:rPr>
              <w:t xml:space="preserve">er selbst nicht </w:t>
            </w:r>
            <w:r w:rsidR="00424231" w:rsidRPr="00726E26">
              <w:rPr>
                <w:rFonts w:asciiTheme="minorHAnsi" w:hAnsiTheme="minorHAnsi" w:cstheme="minorHAnsi"/>
                <w:szCs w:val="24"/>
              </w:rPr>
              <w:t xml:space="preserve">später </w:t>
            </w:r>
            <w:r w:rsidRPr="00726E26">
              <w:rPr>
                <w:rFonts w:asciiTheme="minorHAnsi" w:hAnsiTheme="minorHAnsi" w:cstheme="minorHAnsi"/>
                <w:szCs w:val="24"/>
              </w:rPr>
              <w:t xml:space="preserve">ein solches Unrecht begeht </w:t>
            </w:r>
            <w:r w:rsidR="003E7B38" w:rsidRPr="00726E26">
              <w:rPr>
                <w:rFonts w:asciiTheme="minorHAnsi" w:hAnsiTheme="minorHAnsi" w:cstheme="minorHAnsi"/>
                <w:szCs w:val="24"/>
              </w:rPr>
              <w:t xml:space="preserve">als auch </w:t>
            </w:r>
            <w:r w:rsidR="00424231" w:rsidRPr="00726E26">
              <w:rPr>
                <w:rFonts w:asciiTheme="minorHAnsi" w:hAnsiTheme="minorHAnsi" w:cstheme="minorHAnsi"/>
                <w:szCs w:val="24"/>
              </w:rPr>
              <w:t xml:space="preserve">damit </w:t>
            </w:r>
            <w:r w:rsidRPr="00726E26">
              <w:rPr>
                <w:rFonts w:asciiTheme="minorHAnsi" w:hAnsiTheme="minorHAnsi" w:cstheme="minorHAnsi"/>
                <w:szCs w:val="24"/>
              </w:rPr>
              <w:t xml:space="preserve">die Übrigen </w:t>
            </w:r>
            <w:r w:rsidR="00424231" w:rsidRPr="00726E26">
              <w:rPr>
                <w:rFonts w:asciiTheme="minorHAnsi" w:hAnsiTheme="minorHAnsi" w:cstheme="minorHAnsi"/>
                <w:szCs w:val="24"/>
              </w:rPr>
              <w:t>sich eher zurückhalten</w:t>
            </w:r>
            <w:r w:rsidR="003E7B38" w:rsidRPr="00726E26">
              <w:rPr>
                <w:rFonts w:asciiTheme="minorHAnsi" w:hAnsiTheme="minorHAnsi" w:cstheme="minorHAnsi"/>
                <w:szCs w:val="24"/>
              </w:rPr>
              <w:t>, ein Unrecht zu verüben.</w:t>
            </w:r>
          </w:p>
        </w:tc>
      </w:tr>
      <w:tr w:rsidR="0017586E" w:rsidRPr="0017586E" w14:paraId="09AD5AFF" w14:textId="77777777" w:rsidTr="00AC4AEE">
        <w:trPr>
          <w:cantSplit/>
        </w:trPr>
        <w:tc>
          <w:tcPr>
            <w:tcW w:w="5098" w:type="dxa"/>
            <w:hideMark/>
          </w:tcPr>
          <w:p w14:paraId="79B2F60C" w14:textId="39481C12" w:rsidR="0017586E" w:rsidRPr="00726E26" w:rsidRDefault="0017586E" w:rsidP="00726E26">
            <w:pPr>
              <w:rPr>
                <w:lang w:val="la-Latn"/>
              </w:rPr>
            </w:pPr>
            <w:bookmarkStart w:id="1" w:name="off_134b"/>
            <w:r w:rsidRPr="00726E26">
              <w:rPr>
                <w:lang w:val="la-Latn"/>
              </w:rPr>
              <w:lastRenderedPageBreak/>
              <w:t xml:space="preserve">Atque </w:t>
            </w:r>
            <w:bookmarkEnd w:id="1"/>
            <w:r w:rsidRPr="00726E26">
              <w:rPr>
                <w:lang w:val="la-Latn"/>
              </w:rPr>
              <w:t>in re publica maxime conservanda sunt iura belli.</w:t>
            </w:r>
          </w:p>
          <w:p w14:paraId="61962983" w14:textId="77777777" w:rsidR="0017586E" w:rsidRPr="00726E26" w:rsidRDefault="0017586E" w:rsidP="00726E26">
            <w:pPr>
              <w:rPr>
                <w:lang w:val="la-Latn"/>
              </w:rPr>
            </w:pPr>
            <w:r w:rsidRPr="00726E26">
              <w:rPr>
                <w:lang w:val="la-Latn"/>
              </w:rPr>
              <w:t>Nam cum sint duo genera decertandi,</w:t>
            </w:r>
          </w:p>
          <w:p w14:paraId="21B68EA2" w14:textId="49AABB2A" w:rsidR="0017586E" w:rsidRPr="00726E26" w:rsidRDefault="0017586E" w:rsidP="00726E26">
            <w:r w:rsidRPr="00726E26">
              <w:rPr>
                <w:lang w:val="la-Latn"/>
              </w:rPr>
              <w:t>unum per disceptationem, alterum per vim, cumque illud proprium sit hominis, hoc beluarum, confugiendum est ad posterius, si uti non licet superiore.</w:t>
            </w:r>
          </w:p>
        </w:tc>
        <w:tc>
          <w:tcPr>
            <w:tcW w:w="4536" w:type="dxa"/>
            <w:hideMark/>
          </w:tcPr>
          <w:p w14:paraId="7498F3E8" w14:textId="77777777" w:rsidR="00CA275D" w:rsidRPr="00E43AB9" w:rsidRDefault="00CA275D" w:rsidP="00726E26">
            <w:pPr>
              <w:pStyle w:val="Textbody"/>
            </w:pPr>
            <w:r w:rsidRPr="00726E26">
              <w:rPr>
                <w:rFonts w:asciiTheme="minorHAnsi" w:hAnsiTheme="minorHAnsi" w:cstheme="minorHAnsi"/>
              </w:rPr>
              <w:t>Und in der Politik ist das Kriegsrecht besonders zu beachten.</w:t>
            </w:r>
          </w:p>
          <w:p w14:paraId="210CF8B1" w14:textId="19665A18" w:rsidR="00CA275D" w:rsidRPr="00E43AB9" w:rsidRDefault="00CA275D" w:rsidP="00726E26">
            <w:pPr>
              <w:pStyle w:val="Textbody"/>
            </w:pPr>
            <w:r w:rsidRPr="00726E26">
              <w:rPr>
                <w:rFonts w:asciiTheme="minorHAnsi" w:hAnsiTheme="minorHAnsi" w:cstheme="minorHAnsi"/>
              </w:rPr>
              <w:t>Denn da es zwei Arten von Konflikt</w:t>
            </w:r>
            <w:r w:rsidR="00EE7BB6" w:rsidRPr="00726E26">
              <w:rPr>
                <w:rFonts w:asciiTheme="minorHAnsi" w:hAnsiTheme="minorHAnsi" w:cstheme="minorHAnsi"/>
              </w:rPr>
              <w:t>lösung</w:t>
            </w:r>
            <w:r w:rsidRPr="00726E26">
              <w:rPr>
                <w:rFonts w:asciiTheme="minorHAnsi" w:hAnsiTheme="minorHAnsi" w:cstheme="minorHAnsi"/>
              </w:rPr>
              <w:t xml:space="preserve"> gibt – eine mittels Ver</w:t>
            </w:r>
            <w:r w:rsidR="00EE7BB6" w:rsidRPr="00726E26">
              <w:rPr>
                <w:rFonts w:asciiTheme="minorHAnsi" w:hAnsiTheme="minorHAnsi" w:cstheme="minorHAnsi"/>
              </w:rPr>
              <w:t>h</w:t>
            </w:r>
            <w:r w:rsidRPr="00726E26">
              <w:rPr>
                <w:rFonts w:asciiTheme="minorHAnsi" w:hAnsiTheme="minorHAnsi" w:cstheme="minorHAnsi"/>
              </w:rPr>
              <w:t xml:space="preserve">andlung und </w:t>
            </w:r>
            <w:r w:rsidR="00EE7BB6" w:rsidRPr="00726E26">
              <w:rPr>
                <w:rFonts w:asciiTheme="minorHAnsi" w:hAnsiTheme="minorHAnsi" w:cstheme="minorHAnsi"/>
              </w:rPr>
              <w:t xml:space="preserve">eine </w:t>
            </w:r>
            <w:r w:rsidRPr="00726E26">
              <w:rPr>
                <w:rFonts w:asciiTheme="minorHAnsi" w:hAnsiTheme="minorHAnsi" w:cstheme="minorHAnsi"/>
              </w:rPr>
              <w:t>mittels Gewalt</w:t>
            </w:r>
            <w:r w:rsidR="00EE7BB6" w:rsidRPr="00726E26">
              <w:rPr>
                <w:rFonts w:asciiTheme="minorHAnsi" w:hAnsiTheme="minorHAnsi" w:cstheme="minorHAnsi"/>
              </w:rPr>
              <w:t>anwendung</w:t>
            </w:r>
            <w:r w:rsidRPr="00726E26">
              <w:rPr>
                <w:rFonts w:asciiTheme="minorHAnsi" w:hAnsiTheme="minorHAnsi" w:cstheme="minorHAnsi"/>
              </w:rPr>
              <w:t xml:space="preserve"> </w:t>
            </w:r>
            <w:r w:rsidR="00093267" w:rsidRPr="00726E26">
              <w:rPr>
                <w:rFonts w:asciiTheme="minorHAnsi" w:hAnsiTheme="minorHAnsi" w:cstheme="minorHAnsi"/>
                <w:color w:val="FF0000"/>
              </w:rPr>
              <w:t>–</w:t>
            </w:r>
            <w:r w:rsidR="00093267" w:rsidRPr="00726E26">
              <w:rPr>
                <w:rFonts w:asciiTheme="minorHAnsi" w:hAnsiTheme="minorHAnsi" w:cstheme="minorHAnsi"/>
              </w:rPr>
              <w:t xml:space="preserve"> </w:t>
            </w:r>
            <w:r w:rsidRPr="00726E26">
              <w:rPr>
                <w:rFonts w:asciiTheme="minorHAnsi" w:hAnsiTheme="minorHAnsi" w:cstheme="minorHAnsi"/>
              </w:rPr>
              <w:t xml:space="preserve">und da erstere spezifisch für den Menschen ist, die zweite für wilde Tiere, muss man </w:t>
            </w:r>
            <w:r w:rsidR="00B45BE2" w:rsidRPr="00726E26">
              <w:rPr>
                <w:rFonts w:asciiTheme="minorHAnsi" w:hAnsiTheme="minorHAnsi" w:cstheme="minorHAnsi"/>
              </w:rPr>
              <w:t xml:space="preserve">Zuflucht zur </w:t>
            </w:r>
            <w:r w:rsidR="00EE7BB6" w:rsidRPr="00726E26">
              <w:rPr>
                <w:rFonts w:asciiTheme="minorHAnsi" w:hAnsiTheme="minorHAnsi" w:cstheme="minorHAnsi"/>
              </w:rPr>
              <w:t>l</w:t>
            </w:r>
            <w:r w:rsidRPr="00726E26">
              <w:rPr>
                <w:rFonts w:asciiTheme="minorHAnsi" w:hAnsiTheme="minorHAnsi" w:cstheme="minorHAnsi"/>
              </w:rPr>
              <w:t>etztere</w:t>
            </w:r>
            <w:r w:rsidR="00B45BE2" w:rsidRPr="00726E26">
              <w:rPr>
                <w:rFonts w:asciiTheme="minorHAnsi" w:hAnsiTheme="minorHAnsi" w:cstheme="minorHAnsi"/>
              </w:rPr>
              <w:t>n</w:t>
            </w:r>
            <w:r w:rsidRPr="00726E26">
              <w:rPr>
                <w:rFonts w:asciiTheme="minorHAnsi" w:hAnsiTheme="minorHAnsi" w:cstheme="minorHAnsi"/>
              </w:rPr>
              <w:t xml:space="preserve"> </w:t>
            </w:r>
            <w:r w:rsidR="00EE7BB6" w:rsidRPr="00726E26">
              <w:rPr>
                <w:rFonts w:asciiTheme="minorHAnsi" w:hAnsiTheme="minorHAnsi" w:cstheme="minorHAnsi"/>
              </w:rPr>
              <w:t>(Gewalt</w:t>
            </w:r>
            <w:r w:rsidR="00B45BE2" w:rsidRPr="00726E26">
              <w:rPr>
                <w:rFonts w:asciiTheme="minorHAnsi" w:hAnsiTheme="minorHAnsi" w:cstheme="minorHAnsi"/>
              </w:rPr>
              <w:t>anwendung</w:t>
            </w:r>
            <w:r w:rsidR="00EE7BB6" w:rsidRPr="00726E26">
              <w:rPr>
                <w:rFonts w:asciiTheme="minorHAnsi" w:hAnsiTheme="minorHAnsi" w:cstheme="minorHAnsi"/>
              </w:rPr>
              <w:t xml:space="preserve">) dann </w:t>
            </w:r>
            <w:r w:rsidR="00B45BE2" w:rsidRPr="00726E26">
              <w:rPr>
                <w:rFonts w:asciiTheme="minorHAnsi" w:hAnsiTheme="minorHAnsi" w:cstheme="minorHAnsi"/>
              </w:rPr>
              <w:t>nehmen</w:t>
            </w:r>
            <w:r w:rsidR="00EE7BB6" w:rsidRPr="00726E26">
              <w:rPr>
                <w:rFonts w:asciiTheme="minorHAnsi" w:hAnsiTheme="minorHAnsi" w:cstheme="minorHAnsi"/>
              </w:rPr>
              <w:t xml:space="preserve">, wenn es nicht möglich ist, die </w:t>
            </w:r>
            <w:r w:rsidR="00E74AFC" w:rsidRPr="00726E26">
              <w:rPr>
                <w:rFonts w:asciiTheme="minorHAnsi" w:hAnsiTheme="minorHAnsi" w:cstheme="minorHAnsi"/>
              </w:rPr>
              <w:t xml:space="preserve">erstgenannte </w:t>
            </w:r>
            <w:r w:rsidR="00EE7BB6" w:rsidRPr="00726E26">
              <w:rPr>
                <w:rFonts w:asciiTheme="minorHAnsi" w:hAnsiTheme="minorHAnsi" w:cstheme="minorHAnsi"/>
              </w:rPr>
              <w:t>(Verhandlung) anzuwenden.</w:t>
            </w:r>
          </w:p>
        </w:tc>
      </w:tr>
    </w:tbl>
    <w:p w14:paraId="5A88A10E" w14:textId="77777777" w:rsidR="0017586E" w:rsidRDefault="0017586E" w:rsidP="0017586E">
      <w:pPr>
        <w:pStyle w:val="StandardWeb"/>
      </w:pPr>
      <w:r>
        <w:t xml:space="preserve">[De </w:t>
      </w:r>
      <w:proofErr w:type="spellStart"/>
      <w:r>
        <w:t>officiis</w:t>
      </w:r>
      <w:proofErr w:type="spellEnd"/>
      <w:r>
        <w:t xml:space="preserve"> 1, 35]</w:t>
      </w:r>
    </w:p>
    <w:p w14:paraId="46978DAC" w14:textId="77777777" w:rsidR="0017586E" w:rsidRPr="0000739C" w:rsidRDefault="0017586E" w:rsidP="0017586E">
      <w:pPr>
        <w:pStyle w:val="StandardWeb"/>
        <w:rPr>
          <w:rFonts w:ascii="Arial" w:hAnsi="Arial" w:cs="Arial"/>
        </w:rPr>
      </w:pPr>
      <w:r w:rsidRPr="0000739C">
        <w:rPr>
          <w:rFonts w:ascii="Arial" w:hAnsi="Arial" w:cs="Arial"/>
        </w:rPr>
        <w:t>Die besiegten Feinde sind maßvoll zu behandeln.</w:t>
      </w:r>
    </w:p>
    <w:tbl>
      <w:tblPr>
        <w:tblStyle w:val="TabellemithellemGitternetz"/>
        <w:tblW w:w="9634" w:type="dxa"/>
        <w:tblCellMar>
          <w:top w:w="85" w:type="dxa"/>
          <w:left w:w="85" w:type="dxa"/>
          <w:bottom w:w="85" w:type="dxa"/>
          <w:right w:w="85" w:type="dxa"/>
        </w:tblCellMar>
        <w:tblLook w:val="04A0" w:firstRow="1" w:lastRow="0" w:firstColumn="1" w:lastColumn="0" w:noHBand="0" w:noVBand="1"/>
      </w:tblPr>
      <w:tblGrid>
        <w:gridCol w:w="4957"/>
        <w:gridCol w:w="4677"/>
      </w:tblGrid>
      <w:tr w:rsidR="0017586E" w:rsidRPr="0017586E" w14:paraId="29CA2478" w14:textId="77777777" w:rsidTr="00AC4AEE">
        <w:trPr>
          <w:trHeight w:val="240"/>
        </w:trPr>
        <w:tc>
          <w:tcPr>
            <w:tcW w:w="4957" w:type="dxa"/>
            <w:hideMark/>
          </w:tcPr>
          <w:p w14:paraId="03D4485F" w14:textId="77777777" w:rsidR="00E80E7D" w:rsidRPr="00726E26" w:rsidRDefault="0017586E" w:rsidP="00726E26">
            <w:pPr>
              <w:rPr>
                <w:lang w:val="la-Latn"/>
              </w:rPr>
            </w:pPr>
            <w:bookmarkStart w:id="2" w:name="off_135a"/>
            <w:r w:rsidRPr="00726E26">
              <w:rPr>
                <w:lang w:val="la-Latn"/>
              </w:rPr>
              <w:t xml:space="preserve">Quare </w:t>
            </w:r>
            <w:bookmarkEnd w:id="2"/>
            <w:r w:rsidRPr="00726E26">
              <w:rPr>
                <w:lang w:val="la-Latn"/>
              </w:rPr>
              <w:t xml:space="preserve">suscipienda quidem bella sunt ob eam causam, ut sine iniuria in pace vivatur, parta autem victoria conservandi ii, qui non crudeles in bello, non inmanes fuerunt, ut maiores nostri Tusculanos, Aequos, Volscos, Sabinos, Hernicos in civitatem etiam acceperunt, </w:t>
            </w:r>
            <w:r w:rsidRPr="00726E26">
              <w:rPr>
                <w:lang w:val="la-Latn"/>
              </w:rPr>
              <w:br/>
              <w:t>at Karthaginem et Numantiam funditus sustulerunt;</w:t>
            </w:r>
          </w:p>
          <w:p w14:paraId="081BA6B9" w14:textId="05255255" w:rsidR="00D80AB9" w:rsidRPr="00726E26" w:rsidRDefault="00D80AB9" w:rsidP="00726E26">
            <w:pPr>
              <w:rPr>
                <w:lang w:val="la-Latn"/>
              </w:rPr>
            </w:pPr>
          </w:p>
        </w:tc>
        <w:tc>
          <w:tcPr>
            <w:tcW w:w="4677" w:type="dxa"/>
            <w:hideMark/>
          </w:tcPr>
          <w:p w14:paraId="243C18B0" w14:textId="3C75031A" w:rsidR="0017586E" w:rsidRPr="004A2C3D" w:rsidRDefault="00EE7BB6" w:rsidP="004A2C3D">
            <w:r w:rsidRPr="004A2C3D">
              <w:t xml:space="preserve">Darum </w:t>
            </w:r>
            <w:r w:rsidR="00746909" w:rsidRPr="004A2C3D">
              <w:t>muss</w:t>
            </w:r>
            <w:r w:rsidR="00B45BE2" w:rsidRPr="004A2C3D">
              <w:t xml:space="preserve"> man</w:t>
            </w:r>
            <w:r w:rsidRPr="004A2C3D">
              <w:t xml:space="preserve"> Kriege</w:t>
            </w:r>
            <w:r w:rsidR="00B45BE2" w:rsidRPr="004A2C3D">
              <w:t xml:space="preserve"> </w:t>
            </w:r>
            <w:r w:rsidR="00746909" w:rsidRPr="004A2C3D">
              <w:t xml:space="preserve">zwar </w:t>
            </w:r>
            <w:r w:rsidR="00424231" w:rsidRPr="004A2C3D">
              <w:t xml:space="preserve">anfangen </w:t>
            </w:r>
            <w:r w:rsidR="00B45BE2" w:rsidRPr="004A2C3D">
              <w:t xml:space="preserve">zu dem Zweck, dass man ohne Unrecht im Frieden lebt, nach einem Sieg aber müssen diejenigen geschont werden, die im Krieg nicht grausam, </w:t>
            </w:r>
            <w:r w:rsidR="00093267" w:rsidRPr="004A2C3D">
              <w:t xml:space="preserve">nicht unmenschlich </w:t>
            </w:r>
            <w:r w:rsidR="00B45BE2" w:rsidRPr="004A2C3D">
              <w:t>gew</w:t>
            </w:r>
            <w:r w:rsidR="00746909" w:rsidRPr="004A2C3D">
              <w:t>e</w:t>
            </w:r>
            <w:r w:rsidR="00B45BE2" w:rsidRPr="004A2C3D">
              <w:t xml:space="preserve">sen sind – so wie unsere Vorfahren die </w:t>
            </w:r>
            <w:proofErr w:type="spellStart"/>
            <w:r w:rsidR="0017586E" w:rsidRPr="004A2C3D">
              <w:t>Tusculaner</w:t>
            </w:r>
            <w:proofErr w:type="spellEnd"/>
            <w:r w:rsidR="0017586E" w:rsidRPr="004A2C3D">
              <w:t xml:space="preserve">, </w:t>
            </w:r>
            <w:proofErr w:type="spellStart"/>
            <w:r w:rsidR="0017586E" w:rsidRPr="004A2C3D">
              <w:t>Aequer</w:t>
            </w:r>
            <w:proofErr w:type="spellEnd"/>
            <w:r w:rsidR="0017586E" w:rsidRPr="004A2C3D">
              <w:t xml:space="preserve">, Volsker, Sabiner </w:t>
            </w:r>
            <w:r w:rsidR="0017586E" w:rsidRPr="00726E26">
              <w:rPr>
                <w:rStyle w:val="Hervorhebung"/>
                <w:rFonts w:asciiTheme="minorHAnsi" w:hAnsiTheme="minorHAnsi" w:cstheme="minorHAnsi"/>
                <w:i w:val="0"/>
              </w:rPr>
              <w:t>und</w:t>
            </w:r>
            <w:r w:rsidR="0017586E" w:rsidRPr="004A2C3D">
              <w:rPr>
                <w:i/>
              </w:rPr>
              <w:t xml:space="preserve"> </w:t>
            </w:r>
            <w:proofErr w:type="spellStart"/>
            <w:r w:rsidR="0017586E" w:rsidRPr="004A2C3D">
              <w:t>Herni</w:t>
            </w:r>
            <w:r w:rsidR="00746909" w:rsidRPr="004A2C3D">
              <w:t>k</w:t>
            </w:r>
            <w:r w:rsidR="0017586E" w:rsidRPr="004A2C3D">
              <w:t>er</w:t>
            </w:r>
            <w:proofErr w:type="spellEnd"/>
            <w:r w:rsidR="00746909" w:rsidRPr="00726E26">
              <w:rPr>
                <w:rStyle w:val="Funotenzeichen"/>
                <w:rFonts w:asciiTheme="minorHAnsi" w:hAnsiTheme="minorHAnsi" w:cstheme="minorHAnsi"/>
              </w:rPr>
              <w:footnoteReference w:id="1"/>
            </w:r>
            <w:r w:rsidR="00B45BE2" w:rsidRPr="004A2C3D">
              <w:t xml:space="preserve"> </w:t>
            </w:r>
            <w:r w:rsidR="00746909" w:rsidRPr="004A2C3D">
              <w:t xml:space="preserve">sogar eingebürgert, Karthago und </w:t>
            </w:r>
            <w:proofErr w:type="spellStart"/>
            <w:r w:rsidR="00746909" w:rsidRPr="004A2C3D">
              <w:t>Numantia</w:t>
            </w:r>
            <w:proofErr w:type="spellEnd"/>
            <w:r w:rsidR="00746909" w:rsidRPr="00726E26">
              <w:rPr>
                <w:rStyle w:val="Funotenzeichen"/>
                <w:rFonts w:asciiTheme="minorHAnsi" w:hAnsiTheme="minorHAnsi" w:cstheme="minorHAnsi"/>
                <w:i/>
                <w:iCs/>
              </w:rPr>
              <w:footnoteReference w:id="2"/>
            </w:r>
            <w:r w:rsidR="00746909" w:rsidRPr="004A2C3D">
              <w:t xml:space="preserve"> aber mit Stumpf und Stiel ausgerottet haben;</w:t>
            </w:r>
          </w:p>
          <w:p w14:paraId="005A786A" w14:textId="13AC1BFD" w:rsidR="00866CF9" w:rsidRPr="004A2C3D" w:rsidRDefault="00866CF9" w:rsidP="004A2C3D"/>
        </w:tc>
      </w:tr>
    </w:tbl>
    <w:p w14:paraId="4AE5DEA5" w14:textId="77777777" w:rsidR="0017586E" w:rsidRPr="0000739C" w:rsidRDefault="0017586E" w:rsidP="0017586E">
      <w:pPr>
        <w:pStyle w:val="StandardWeb"/>
        <w:rPr>
          <w:rFonts w:ascii="Arial" w:hAnsi="Arial" w:cs="Arial"/>
        </w:rPr>
      </w:pPr>
      <w:r w:rsidRPr="0000739C">
        <w:rPr>
          <w:rFonts w:ascii="Arial" w:hAnsi="Arial" w:cs="Arial"/>
        </w:rPr>
        <w:t>Im folgenden Absatz erwähnt Cicero Vorfälle, bei denen die Römer sich weniger korrekt verhalten haben.</w:t>
      </w:r>
    </w:p>
    <w:tbl>
      <w:tblPr>
        <w:tblStyle w:val="TabellemithellemGitternetz"/>
        <w:tblW w:w="9634" w:type="dxa"/>
        <w:tblCellMar>
          <w:top w:w="85" w:type="dxa"/>
          <w:left w:w="85" w:type="dxa"/>
          <w:bottom w:w="85" w:type="dxa"/>
          <w:right w:w="85" w:type="dxa"/>
        </w:tblCellMar>
        <w:tblLook w:val="04A0" w:firstRow="1" w:lastRow="0" w:firstColumn="1" w:lastColumn="0" w:noHBand="0" w:noVBand="1"/>
      </w:tblPr>
      <w:tblGrid>
        <w:gridCol w:w="4957"/>
        <w:gridCol w:w="4677"/>
      </w:tblGrid>
      <w:tr w:rsidR="0017586E" w14:paraId="0DB5449D" w14:textId="77777777" w:rsidTr="00726E26">
        <w:trPr>
          <w:trHeight w:val="240"/>
        </w:trPr>
        <w:tc>
          <w:tcPr>
            <w:tcW w:w="4957" w:type="dxa"/>
            <w:hideMark/>
          </w:tcPr>
          <w:p w14:paraId="6F9B3A01" w14:textId="77777777" w:rsidR="0017586E" w:rsidRPr="00726E26" w:rsidRDefault="0017586E" w:rsidP="00AC4AEE">
            <w:pPr>
              <w:spacing w:line="264" w:lineRule="auto"/>
              <w:rPr>
                <w:lang w:val="la-Latn"/>
              </w:rPr>
            </w:pPr>
            <w:r w:rsidRPr="00726E26">
              <w:rPr>
                <w:lang w:val="la-Latn"/>
              </w:rPr>
              <w:t>[De officiis 1, 35]</w:t>
            </w:r>
          </w:p>
          <w:p w14:paraId="53196CFC" w14:textId="12754C45" w:rsidR="0017586E" w:rsidRPr="00726E26" w:rsidRDefault="0017586E" w:rsidP="00AC4AEE">
            <w:pPr>
              <w:spacing w:line="264" w:lineRule="auto"/>
              <w:rPr>
                <w:lang w:val="la-Latn"/>
              </w:rPr>
            </w:pPr>
            <w:r w:rsidRPr="00726E26">
              <w:rPr>
                <w:lang w:val="la-Latn"/>
              </w:rPr>
              <w:lastRenderedPageBreak/>
              <w:t>nollem Corinthum,</w:t>
            </w:r>
            <w:r w:rsidR="000646C7" w:rsidRPr="00726E26">
              <w:t xml:space="preserve"> </w:t>
            </w:r>
            <w:r w:rsidRPr="00726E26">
              <w:rPr>
                <w:lang w:val="la-Latn"/>
              </w:rPr>
              <w:t>sed credo aliquid secutos, oportunitatem loci maxime,</w:t>
            </w:r>
            <w:r w:rsidR="000646C7" w:rsidRPr="00726E26">
              <w:t xml:space="preserve"> </w:t>
            </w:r>
            <w:r w:rsidRPr="00726E26">
              <w:rPr>
                <w:lang w:val="la-Latn"/>
              </w:rPr>
              <w:t>ne posset aliquando ad bellum faciendum locus ipse adhortari.</w:t>
            </w:r>
          </w:p>
        </w:tc>
        <w:tc>
          <w:tcPr>
            <w:tcW w:w="4677" w:type="dxa"/>
            <w:hideMark/>
          </w:tcPr>
          <w:p w14:paraId="18EE6C16" w14:textId="36DE6DB3" w:rsidR="0017586E" w:rsidRPr="004A2C3D" w:rsidRDefault="0017586E" w:rsidP="00AC4AEE">
            <w:pPr>
              <w:spacing w:line="264" w:lineRule="auto"/>
            </w:pPr>
            <w:r w:rsidRPr="004A2C3D">
              <w:lastRenderedPageBreak/>
              <w:t xml:space="preserve">Ich wollte, sie hätten Korinth nicht vollständig zerstört, aber ich glaube, sie hatten etwas im </w:t>
            </w:r>
            <w:r w:rsidRPr="004A2C3D">
              <w:lastRenderedPageBreak/>
              <w:t>Sinn, vor allem die Lage des Ortes, damit der Ort selbst nicht irgen</w:t>
            </w:r>
            <w:r w:rsidR="000646C7" w:rsidRPr="004A2C3D">
              <w:t>d</w:t>
            </w:r>
            <w:r w:rsidRPr="004A2C3D">
              <w:t>wann einen Anlass geben könnte, Krieg zu führen.</w:t>
            </w:r>
            <w:r w:rsidR="000646C7" w:rsidRPr="00726E26">
              <w:rPr>
                <w:rStyle w:val="Funotenzeichen"/>
                <w:rFonts w:asciiTheme="minorHAnsi" w:hAnsiTheme="minorHAnsi" w:cstheme="minorHAnsi"/>
              </w:rPr>
              <w:footnoteReference w:id="3"/>
            </w:r>
          </w:p>
        </w:tc>
      </w:tr>
      <w:tr w:rsidR="0017586E" w14:paraId="10963136" w14:textId="77777777" w:rsidTr="00726E26">
        <w:trPr>
          <w:trHeight w:val="240"/>
        </w:trPr>
        <w:tc>
          <w:tcPr>
            <w:tcW w:w="4957" w:type="dxa"/>
            <w:hideMark/>
          </w:tcPr>
          <w:p w14:paraId="2592A5E5" w14:textId="77777777" w:rsidR="0017586E" w:rsidRPr="004A2C3D" w:rsidRDefault="0017586E" w:rsidP="00AC4AEE">
            <w:pPr>
              <w:spacing w:line="264" w:lineRule="auto"/>
            </w:pPr>
            <w:bookmarkStart w:id="3" w:name="off_135b"/>
            <w:r w:rsidRPr="00726E26">
              <w:rPr>
                <w:lang w:val="la-Latn"/>
              </w:rPr>
              <w:lastRenderedPageBreak/>
              <w:t xml:space="preserve">Mea </w:t>
            </w:r>
            <w:bookmarkEnd w:id="3"/>
            <w:r w:rsidRPr="00726E26">
              <w:rPr>
                <w:lang w:val="la-Latn"/>
              </w:rPr>
              <w:t>quidem sententia paci, quae nihil habitura sit insidiarum, semper est consulendum.</w:t>
            </w:r>
          </w:p>
          <w:p w14:paraId="735F3A02" w14:textId="660D4165" w:rsidR="00866CF9" w:rsidRPr="00726E26" w:rsidRDefault="00866CF9" w:rsidP="00AC4AEE">
            <w:pPr>
              <w:spacing w:line="264" w:lineRule="auto"/>
              <w:rPr>
                <w:lang w:val="la-Latn"/>
              </w:rPr>
            </w:pPr>
          </w:p>
        </w:tc>
        <w:tc>
          <w:tcPr>
            <w:tcW w:w="4677" w:type="dxa"/>
            <w:hideMark/>
          </w:tcPr>
          <w:p w14:paraId="2741563D" w14:textId="73CE6BEB" w:rsidR="0017586E" w:rsidRPr="004A2C3D" w:rsidRDefault="00746909" w:rsidP="00AC4AEE">
            <w:pPr>
              <w:spacing w:line="264" w:lineRule="auto"/>
            </w:pPr>
            <w:r w:rsidRPr="004A2C3D">
              <w:t xml:space="preserve">Meiner Meinung nach freilich muss man sich immer um </w:t>
            </w:r>
            <w:r w:rsidR="009D75BC" w:rsidRPr="004A2C3D">
              <w:t xml:space="preserve">einen </w:t>
            </w:r>
            <w:r w:rsidRPr="004A2C3D">
              <w:t xml:space="preserve">Frieden bemühen, </w:t>
            </w:r>
            <w:r w:rsidR="00E87378" w:rsidRPr="004A2C3D">
              <w:t>von dem zu erwarten ist, dass er keine Heimtücke beinhaltet</w:t>
            </w:r>
            <w:r w:rsidR="009D75BC" w:rsidRPr="004A2C3D">
              <w:t xml:space="preserve">. </w:t>
            </w:r>
          </w:p>
        </w:tc>
      </w:tr>
      <w:tr w:rsidR="0017586E" w14:paraId="7605BF26" w14:textId="77777777" w:rsidTr="00726E26">
        <w:trPr>
          <w:trHeight w:val="240"/>
        </w:trPr>
        <w:tc>
          <w:tcPr>
            <w:tcW w:w="4957" w:type="dxa"/>
            <w:hideMark/>
          </w:tcPr>
          <w:p w14:paraId="1F07A849" w14:textId="5922C09D" w:rsidR="0017586E" w:rsidRPr="00726E26" w:rsidRDefault="0017586E" w:rsidP="00AC4AEE">
            <w:pPr>
              <w:spacing w:line="264" w:lineRule="auto"/>
              <w:rPr>
                <w:lang w:val="la-Latn"/>
              </w:rPr>
            </w:pPr>
            <w:bookmarkStart w:id="4" w:name="off_135c"/>
            <w:r w:rsidRPr="00726E26">
              <w:rPr>
                <w:lang w:val="la-Latn"/>
              </w:rPr>
              <w:t xml:space="preserve">In </w:t>
            </w:r>
            <w:bookmarkEnd w:id="4"/>
            <w:r w:rsidRPr="00726E26">
              <w:rPr>
                <w:lang w:val="la-Latn"/>
              </w:rPr>
              <w:t>quo si mihi esset obtemperatum, si non optimam, at aliquam rem publicam, quae nunc nulla est, haberemus.</w:t>
            </w:r>
          </w:p>
        </w:tc>
        <w:tc>
          <w:tcPr>
            <w:tcW w:w="4677" w:type="dxa"/>
            <w:hideMark/>
          </w:tcPr>
          <w:p w14:paraId="516DA2A7" w14:textId="1E422ED4" w:rsidR="0017586E" w:rsidRPr="004A2C3D" w:rsidRDefault="009D75BC" w:rsidP="00AC4AEE">
            <w:pPr>
              <w:spacing w:line="264" w:lineRule="auto"/>
            </w:pPr>
            <w:r w:rsidRPr="004A2C3D">
              <w:t xml:space="preserve">Wenn </w:t>
            </w:r>
            <w:proofErr w:type="gramStart"/>
            <w:r w:rsidRPr="004A2C3D">
              <w:t>man  mir</w:t>
            </w:r>
            <w:proofErr w:type="gramEnd"/>
            <w:r w:rsidRPr="004A2C3D">
              <w:t xml:space="preserve"> in diesem Punkt gefolgt wäre, hätten wir wenn</w:t>
            </w:r>
            <w:r w:rsidR="006F4D6F" w:rsidRPr="004A2C3D">
              <w:t xml:space="preserve"> </w:t>
            </w:r>
            <w:r w:rsidRPr="004A2C3D">
              <w:t xml:space="preserve">nicht </w:t>
            </w:r>
            <w:r w:rsidR="006F4D6F" w:rsidRPr="004A2C3D">
              <w:t>den</w:t>
            </w:r>
            <w:r w:rsidRPr="004A2C3D">
              <w:t xml:space="preserve"> beste</w:t>
            </w:r>
            <w:r w:rsidR="006F4D6F" w:rsidRPr="004A2C3D">
              <w:t>n</w:t>
            </w:r>
            <w:r w:rsidR="00E87378" w:rsidRPr="004A2C3D">
              <w:t>,</w:t>
            </w:r>
            <w:r w:rsidRPr="004A2C3D">
              <w:t xml:space="preserve"> </w:t>
            </w:r>
            <w:r w:rsidR="006F4D6F" w:rsidRPr="004A2C3D">
              <w:t xml:space="preserve">so doch </w:t>
            </w:r>
            <w:r w:rsidRPr="004A2C3D">
              <w:t>wenigstens überhaupt eine</w:t>
            </w:r>
            <w:r w:rsidR="006F4D6F" w:rsidRPr="004A2C3D">
              <w:t>n Staat – der jetzt gar nicht mehr besteht.</w:t>
            </w:r>
            <w:r w:rsidR="00E87378" w:rsidRPr="00726E26">
              <w:rPr>
                <w:rStyle w:val="Funotenzeichen"/>
                <w:rFonts w:asciiTheme="minorHAnsi" w:hAnsiTheme="minorHAnsi" w:cstheme="minorHAnsi"/>
              </w:rPr>
              <w:footnoteReference w:id="4"/>
            </w:r>
            <w:r w:rsidRPr="004A2C3D">
              <w:t xml:space="preserve"> </w:t>
            </w:r>
          </w:p>
        </w:tc>
      </w:tr>
      <w:tr w:rsidR="0017586E" w14:paraId="2BD9585F" w14:textId="77777777" w:rsidTr="00726E26">
        <w:trPr>
          <w:trHeight w:val="240"/>
        </w:trPr>
        <w:tc>
          <w:tcPr>
            <w:tcW w:w="4957" w:type="dxa"/>
            <w:hideMark/>
          </w:tcPr>
          <w:p w14:paraId="5EA5BE89" w14:textId="197231E0" w:rsidR="0017586E" w:rsidRPr="00726E26" w:rsidRDefault="0017586E" w:rsidP="00AC4AEE">
            <w:pPr>
              <w:spacing w:line="264" w:lineRule="auto"/>
              <w:rPr>
                <w:lang w:val="la-Latn"/>
              </w:rPr>
            </w:pPr>
            <w:bookmarkStart w:id="5" w:name="off_135d"/>
            <w:r w:rsidRPr="00726E26">
              <w:rPr>
                <w:lang w:val="la-Latn"/>
              </w:rPr>
              <w:t xml:space="preserve">Et </w:t>
            </w:r>
            <w:bookmarkEnd w:id="5"/>
            <w:r w:rsidRPr="00726E26">
              <w:rPr>
                <w:lang w:val="la-Latn"/>
              </w:rPr>
              <w:t>cum iis, quos vi deviceris, consulendum est, tum ii, qui armis positis ad imperatorum fidem confugient, quamvis murum aries percusserit, recipiendi.</w:t>
            </w:r>
          </w:p>
        </w:tc>
        <w:tc>
          <w:tcPr>
            <w:tcW w:w="4677" w:type="dxa"/>
            <w:hideMark/>
          </w:tcPr>
          <w:p w14:paraId="6A8FDB34" w14:textId="7004E139" w:rsidR="0017586E" w:rsidRPr="004A2C3D" w:rsidRDefault="006F4D6F" w:rsidP="00AC4AEE">
            <w:pPr>
              <w:spacing w:line="264" w:lineRule="auto"/>
            </w:pPr>
            <w:r w:rsidRPr="004A2C3D">
              <w:t>Und man muss nicht nur für diejenigen Sorge tragen, die man gewaltsam besiegt hat, sondern ganz besonders müssen diejenigen aufgenommen werden, die ihre Waffen niedergelegt haben und Schutz beim (gegnerischen) Feldherrn suchen – auch wenn der Rammbock bereits die Mauer erschüttert hat.</w:t>
            </w:r>
          </w:p>
        </w:tc>
      </w:tr>
      <w:tr w:rsidR="0017586E" w14:paraId="1C9343D2" w14:textId="77777777" w:rsidTr="00726E26">
        <w:trPr>
          <w:trHeight w:val="254"/>
        </w:trPr>
        <w:tc>
          <w:tcPr>
            <w:tcW w:w="4957" w:type="dxa"/>
            <w:hideMark/>
          </w:tcPr>
          <w:p w14:paraId="704D8955" w14:textId="48CB0B40" w:rsidR="0017586E" w:rsidRPr="00726E26" w:rsidRDefault="0017586E" w:rsidP="00AC4AEE">
            <w:pPr>
              <w:spacing w:line="264" w:lineRule="auto"/>
              <w:rPr>
                <w:lang w:val="la-Latn"/>
              </w:rPr>
            </w:pPr>
            <w:bookmarkStart w:id="6" w:name="off_135e"/>
            <w:r w:rsidRPr="00726E26">
              <w:rPr>
                <w:lang w:val="la-Latn"/>
              </w:rPr>
              <w:t>In quo</w:t>
            </w:r>
            <w:bookmarkEnd w:id="6"/>
            <w:r w:rsidRPr="00726E26">
              <w:rPr>
                <w:lang w:val="la-Latn"/>
              </w:rPr>
              <w:t xml:space="preserve"> tantopere apud nostros iustitia culta est, ut ii, qui civitates aut nationes devictas bello in fidem recepissent, earum patroni essent more maiorum.</w:t>
            </w:r>
          </w:p>
        </w:tc>
        <w:tc>
          <w:tcPr>
            <w:tcW w:w="4677" w:type="dxa"/>
            <w:hideMark/>
          </w:tcPr>
          <w:p w14:paraId="27E879BE" w14:textId="1CC88F88" w:rsidR="0017586E" w:rsidRPr="004A2C3D" w:rsidRDefault="006D2EAD" w:rsidP="00AC4AEE">
            <w:pPr>
              <w:spacing w:line="264" w:lineRule="auto"/>
            </w:pPr>
            <w:r w:rsidRPr="004A2C3D">
              <w:t>In dieser Frage ist die Gerechtigkeit bei den Unsrigen in solchem Maße geachtet worden, dass diejenigen, die Gemeinden und Völker nach dem militärischen Sieg in ihren Schutz aufgenommen hatten, deren Schutzherren waren nach Sitte unserer Vorfahren.</w:t>
            </w:r>
          </w:p>
        </w:tc>
      </w:tr>
    </w:tbl>
    <w:p w14:paraId="4B2D6464" w14:textId="2255B433" w:rsidR="00726E26" w:rsidRDefault="00726E26" w:rsidP="0000739C">
      <w:pPr>
        <w:pStyle w:val="berschrift2"/>
      </w:pPr>
    </w:p>
    <w:p w14:paraId="4CEECF42" w14:textId="77777777" w:rsidR="00726E26" w:rsidRDefault="00726E26">
      <w:pPr>
        <w:spacing w:after="0" w:line="240" w:lineRule="auto"/>
        <w:rPr>
          <w:rFonts w:asciiTheme="majorHAnsi" w:eastAsiaTheme="majorEastAsia" w:hAnsiTheme="majorHAnsi" w:cstheme="majorBidi"/>
          <w:b/>
          <w:bCs/>
          <w:color w:val="4F81BD" w:themeColor="accent1"/>
          <w:sz w:val="26"/>
          <w:szCs w:val="26"/>
        </w:rPr>
      </w:pPr>
      <w:r>
        <w:br w:type="page"/>
      </w:r>
    </w:p>
    <w:p w14:paraId="589D81F0" w14:textId="27711B09" w:rsidR="0017586E" w:rsidRDefault="0017586E" w:rsidP="0000739C">
      <w:pPr>
        <w:pStyle w:val="berschrift2"/>
      </w:pPr>
      <w:r>
        <w:lastRenderedPageBreak/>
        <w:t>Auch im Krieg gelten bestimmte Rechtsgrundsätze</w:t>
      </w:r>
    </w:p>
    <w:p w14:paraId="2D8ECC4D" w14:textId="77777777" w:rsidR="0017586E" w:rsidRPr="0000739C" w:rsidRDefault="0017586E" w:rsidP="0017586E">
      <w:pPr>
        <w:pStyle w:val="StandardWeb"/>
        <w:rPr>
          <w:rFonts w:ascii="Arial" w:hAnsi="Arial" w:cs="Arial"/>
        </w:rPr>
      </w:pPr>
      <w:r w:rsidRPr="0000739C">
        <w:rPr>
          <w:rFonts w:ascii="Arial" w:hAnsi="Arial" w:cs="Arial"/>
        </w:rPr>
        <w:t xml:space="preserve">[De </w:t>
      </w:r>
      <w:proofErr w:type="spellStart"/>
      <w:r w:rsidRPr="0000739C">
        <w:rPr>
          <w:rFonts w:ascii="Arial" w:hAnsi="Arial" w:cs="Arial"/>
        </w:rPr>
        <w:t>officiis</w:t>
      </w:r>
      <w:proofErr w:type="spellEnd"/>
      <w:r w:rsidRPr="0000739C">
        <w:rPr>
          <w:rFonts w:ascii="Arial" w:hAnsi="Arial" w:cs="Arial"/>
        </w:rPr>
        <w:t xml:space="preserve"> 1, 36] Der Text wurde gekürzt; die Auslassungen sind mit [...] gekennzeichnet.</w:t>
      </w:r>
    </w:p>
    <w:tbl>
      <w:tblPr>
        <w:tblStyle w:val="TabellemithellemGitternetz"/>
        <w:tblW w:w="9493" w:type="dxa"/>
        <w:tblCellMar>
          <w:top w:w="85" w:type="dxa"/>
          <w:left w:w="85" w:type="dxa"/>
          <w:bottom w:w="85" w:type="dxa"/>
          <w:right w:w="85" w:type="dxa"/>
        </w:tblCellMar>
        <w:tblLook w:val="04A0" w:firstRow="1" w:lastRow="0" w:firstColumn="1" w:lastColumn="0" w:noHBand="0" w:noVBand="1"/>
      </w:tblPr>
      <w:tblGrid>
        <w:gridCol w:w="4248"/>
        <w:gridCol w:w="5245"/>
      </w:tblGrid>
      <w:tr w:rsidR="0017586E" w14:paraId="49892629" w14:textId="77777777" w:rsidTr="00AC4AEE">
        <w:trPr>
          <w:cantSplit/>
        </w:trPr>
        <w:tc>
          <w:tcPr>
            <w:tcW w:w="4248" w:type="dxa"/>
            <w:hideMark/>
          </w:tcPr>
          <w:p w14:paraId="13D98720" w14:textId="77777777" w:rsidR="00FC3F59" w:rsidRPr="00726E26" w:rsidRDefault="0017586E" w:rsidP="00726E26">
            <w:pPr>
              <w:rPr>
                <w:lang w:val="la-Latn"/>
              </w:rPr>
            </w:pPr>
            <w:bookmarkStart w:id="7" w:name="off_136"/>
            <w:r w:rsidRPr="00726E26">
              <w:rPr>
                <w:lang w:val="la-Latn"/>
              </w:rPr>
              <w:t xml:space="preserve">Ac belli </w:t>
            </w:r>
            <w:bookmarkEnd w:id="7"/>
            <w:r w:rsidRPr="00726E26">
              <w:rPr>
                <w:lang w:val="la-Latn"/>
              </w:rPr>
              <w:t>quidem aequitas sanctissime fetiali populi Romani iure perscripta est.</w:t>
            </w:r>
          </w:p>
          <w:p w14:paraId="427B884D" w14:textId="77777777" w:rsidR="00866CF9" w:rsidRPr="00726E26" w:rsidRDefault="0017586E" w:rsidP="00726E26">
            <w:pPr>
              <w:rPr>
                <w:lang w:val="la-Latn"/>
              </w:rPr>
            </w:pPr>
            <w:r w:rsidRPr="00726E26">
              <w:rPr>
                <w:lang w:val="la-Latn"/>
              </w:rPr>
              <w:t>Ex quo intellegi potest nullum bellum esse iustum, nisi quod aut rebus repetitis geratur aut denuntiatum ante sit et indictum.</w:t>
            </w:r>
          </w:p>
          <w:p w14:paraId="2363CBB0" w14:textId="43DE4EA2" w:rsidR="0017586E" w:rsidRPr="00726E26" w:rsidRDefault="0017586E" w:rsidP="00726E26">
            <w:pPr>
              <w:rPr>
                <w:lang w:val="la-Latn"/>
              </w:rPr>
            </w:pPr>
            <w:r w:rsidRPr="00726E26">
              <w:rPr>
                <w:lang w:val="la-Latn"/>
              </w:rPr>
              <w:t>[...]</w:t>
            </w:r>
          </w:p>
        </w:tc>
        <w:tc>
          <w:tcPr>
            <w:tcW w:w="5245" w:type="dxa"/>
            <w:hideMark/>
          </w:tcPr>
          <w:p w14:paraId="3F918898" w14:textId="2D3435FC" w:rsidR="006D2EAD" w:rsidRPr="004A2C3D" w:rsidRDefault="00DA336D" w:rsidP="00726E26">
            <w:r w:rsidRPr="004A2C3D">
              <w:t>D</w:t>
            </w:r>
            <w:r w:rsidR="006D2EAD" w:rsidRPr="004A2C3D">
              <w:t>ie Gerechtigkeit im Krieg ist jedenfalls</w:t>
            </w:r>
            <w:r w:rsidRPr="004A2C3D">
              <w:t xml:space="preserve"> aufs </w:t>
            </w:r>
            <w:proofErr w:type="spellStart"/>
            <w:r w:rsidRPr="004A2C3D">
              <w:t>Unverletztlichste</w:t>
            </w:r>
            <w:proofErr w:type="spellEnd"/>
            <w:r w:rsidRPr="004A2C3D">
              <w:t xml:space="preserve"> im </w:t>
            </w:r>
            <w:proofErr w:type="spellStart"/>
            <w:r w:rsidRPr="004A2C3D">
              <w:t>Fetialrecht</w:t>
            </w:r>
            <w:proofErr w:type="spellEnd"/>
            <w:r w:rsidR="004A2C3D" w:rsidRPr="004A2C3D">
              <w:rPr>
                <w:rStyle w:val="Funotenzeichen"/>
                <w:rFonts w:asciiTheme="minorHAnsi" w:hAnsiTheme="minorHAnsi" w:cstheme="minorHAnsi"/>
              </w:rPr>
              <w:footnoteReference w:id="5"/>
            </w:r>
            <w:r w:rsidRPr="004A2C3D">
              <w:t xml:space="preserve"> des römischen Volkes festgeschrieben.</w:t>
            </w:r>
          </w:p>
          <w:p w14:paraId="43A5C526" w14:textId="38841928" w:rsidR="0017586E" w:rsidRPr="004A2C3D" w:rsidRDefault="007C0480" w:rsidP="00726E26">
            <w:r w:rsidRPr="004A2C3D">
              <w:rPr>
                <w:rStyle w:val="Hervorhebung"/>
                <w:rFonts w:asciiTheme="minorHAnsi" w:hAnsiTheme="minorHAnsi" w:cstheme="minorHAnsi"/>
                <w:i w:val="0"/>
              </w:rPr>
              <w:t xml:space="preserve">Aufgrund dieses Rechts kann man nachvollziehen, dass es keinen gerechten Krieg gibt außer dem, der </w:t>
            </w:r>
            <w:r w:rsidR="00093267" w:rsidRPr="004A2C3D">
              <w:rPr>
                <w:rStyle w:val="Hervorhebung"/>
                <w:rFonts w:asciiTheme="minorHAnsi" w:hAnsiTheme="minorHAnsi" w:cstheme="minorHAnsi"/>
                <w:i w:val="0"/>
              </w:rPr>
              <w:t>entweder</w:t>
            </w:r>
            <w:r w:rsidR="00093267" w:rsidRPr="004A2C3D">
              <w:rPr>
                <w:rStyle w:val="Hervorhebung"/>
                <w:rFonts w:asciiTheme="minorHAnsi" w:hAnsiTheme="minorHAnsi" w:cstheme="minorHAnsi"/>
              </w:rPr>
              <w:t xml:space="preserve"> </w:t>
            </w:r>
            <w:r w:rsidRPr="004A2C3D">
              <w:rPr>
                <w:rStyle w:val="Hervorhebung"/>
                <w:rFonts w:asciiTheme="minorHAnsi" w:hAnsiTheme="minorHAnsi" w:cstheme="minorHAnsi"/>
                <w:i w:val="0"/>
              </w:rPr>
              <w:t>für Schadensersatz geführt wird oder der zuvor angekündigt und erklärt worden ist.</w:t>
            </w:r>
          </w:p>
        </w:tc>
      </w:tr>
      <w:tr w:rsidR="0017586E" w14:paraId="3D4542BD" w14:textId="77777777" w:rsidTr="00AC4AEE">
        <w:trPr>
          <w:cantSplit/>
        </w:trPr>
        <w:tc>
          <w:tcPr>
            <w:tcW w:w="4248" w:type="dxa"/>
            <w:hideMark/>
          </w:tcPr>
          <w:p w14:paraId="2D89C731" w14:textId="33E8B5C6" w:rsidR="0017586E" w:rsidRPr="00726E26" w:rsidRDefault="0017586E" w:rsidP="00726E26">
            <w:pPr>
              <w:rPr>
                <w:lang w:val="la-Latn"/>
              </w:rPr>
            </w:pPr>
            <w:bookmarkStart w:id="8" w:name="off_138"/>
            <w:bookmarkStart w:id="9" w:name="off_138a"/>
            <w:r w:rsidRPr="00726E26">
              <w:rPr>
                <w:lang w:val="la-Latn"/>
              </w:rPr>
              <w:t>De officiis 1, 38</w:t>
            </w:r>
            <w:bookmarkEnd w:id="8"/>
            <w:bookmarkEnd w:id="9"/>
          </w:p>
          <w:p w14:paraId="19AB638B" w14:textId="77777777" w:rsidR="0017586E" w:rsidRPr="00726E26" w:rsidRDefault="0017586E" w:rsidP="00726E26">
            <w:pPr>
              <w:rPr>
                <w:lang w:val="la-Latn"/>
              </w:rPr>
            </w:pPr>
            <w:r w:rsidRPr="00726E26">
              <w:rPr>
                <w:lang w:val="la-Latn"/>
              </w:rPr>
              <w:t>Cum vero de imperio decertatur belloque quaeritur gloria, causas omnino subesse tamen oportet easdem, quas dixi paulo ante iustas causas esse bellorum.</w:t>
            </w:r>
          </w:p>
          <w:p w14:paraId="3EAD4066" w14:textId="3E4174B5" w:rsidR="0017586E" w:rsidRPr="00726E26" w:rsidRDefault="0017586E" w:rsidP="00726E26">
            <w:pPr>
              <w:rPr>
                <w:lang w:val="la-Latn"/>
              </w:rPr>
            </w:pPr>
            <w:r w:rsidRPr="00726E26">
              <w:rPr>
                <w:lang w:val="la-Latn"/>
              </w:rPr>
              <w:t>Sed ea bella, quibus imperii proposita gloria est, minus acerbe gerenda sunt.</w:t>
            </w:r>
          </w:p>
        </w:tc>
        <w:tc>
          <w:tcPr>
            <w:tcW w:w="5245" w:type="dxa"/>
            <w:hideMark/>
          </w:tcPr>
          <w:p w14:paraId="1443E245" w14:textId="31895C72" w:rsidR="006059CA" w:rsidRPr="004A2C3D" w:rsidRDefault="00DA37A8" w:rsidP="00726E26">
            <w:r w:rsidRPr="004A2C3D">
              <w:t xml:space="preserve">Wenn aber um die Herrschaft </w:t>
            </w:r>
            <w:r w:rsidR="00424231" w:rsidRPr="004A2C3D">
              <w:t xml:space="preserve">gekämpft </w:t>
            </w:r>
            <w:r w:rsidRPr="004A2C3D">
              <w:t xml:space="preserve">und </w:t>
            </w:r>
            <w:r w:rsidR="00424231" w:rsidRPr="004A2C3D">
              <w:t xml:space="preserve">im Krieg </w:t>
            </w:r>
            <w:r w:rsidRPr="004A2C3D">
              <w:t xml:space="preserve">Ruhm gesucht wird, müssen doch insgesamt dieselben </w:t>
            </w:r>
            <w:r w:rsidR="00E87378" w:rsidRPr="004A2C3D">
              <w:t>Gründe</w:t>
            </w:r>
            <w:r w:rsidRPr="004A2C3D">
              <w:t xml:space="preserve"> </w:t>
            </w:r>
            <w:r w:rsidR="00EE3C2B" w:rsidRPr="004A2C3D">
              <w:t>zugrunde liegen</w:t>
            </w:r>
            <w:r w:rsidRPr="004A2C3D">
              <w:t xml:space="preserve">, </w:t>
            </w:r>
            <w:r w:rsidR="00E87378" w:rsidRPr="004A2C3D">
              <w:t>die</w:t>
            </w:r>
            <w:r w:rsidRPr="004A2C3D">
              <w:t xml:space="preserve"> ich </w:t>
            </w:r>
            <w:r w:rsidR="00424231" w:rsidRPr="004A2C3D">
              <w:t xml:space="preserve">kurz zuvor </w:t>
            </w:r>
            <w:r w:rsidRPr="004A2C3D">
              <w:t xml:space="preserve">als gerechte </w:t>
            </w:r>
            <w:r w:rsidR="00E87378" w:rsidRPr="004A2C3D">
              <w:t xml:space="preserve">Gründe für einen Krieg </w:t>
            </w:r>
            <w:r w:rsidRPr="004A2C3D">
              <w:t>genannt habe.</w:t>
            </w:r>
          </w:p>
          <w:p w14:paraId="7D04D3FB" w14:textId="614C1ECB" w:rsidR="00DA37A8" w:rsidRPr="004A2C3D" w:rsidRDefault="00DA37A8" w:rsidP="00726E26">
            <w:r w:rsidRPr="004A2C3D">
              <w:t xml:space="preserve">Aber diejenigen Kriege, die als Ziel den Ruhm haben, müssen weniger </w:t>
            </w:r>
            <w:r w:rsidR="00E87378" w:rsidRPr="004A2C3D">
              <w:t xml:space="preserve">erbittert </w:t>
            </w:r>
            <w:r w:rsidRPr="004A2C3D">
              <w:t>geführt werden.</w:t>
            </w:r>
          </w:p>
        </w:tc>
      </w:tr>
      <w:tr w:rsidR="0017586E" w14:paraId="203FC264" w14:textId="77777777" w:rsidTr="00AC4AEE">
        <w:trPr>
          <w:cantSplit/>
        </w:trPr>
        <w:tc>
          <w:tcPr>
            <w:tcW w:w="4248" w:type="dxa"/>
            <w:hideMark/>
          </w:tcPr>
          <w:p w14:paraId="58156774" w14:textId="685D565D" w:rsidR="0017586E" w:rsidRPr="00726E26" w:rsidRDefault="0017586E" w:rsidP="00726E26">
            <w:pPr>
              <w:rPr>
                <w:lang w:val="la-Latn"/>
              </w:rPr>
            </w:pPr>
            <w:bookmarkStart w:id="10" w:name="off_138b"/>
            <w:r w:rsidRPr="00726E26">
              <w:rPr>
                <w:lang w:val="la-Latn"/>
              </w:rPr>
              <w:t>Ut enim</w:t>
            </w:r>
            <w:bookmarkEnd w:id="10"/>
            <w:r w:rsidRPr="00726E26">
              <w:rPr>
                <w:lang w:val="la-Latn"/>
              </w:rPr>
              <w:t>, cum civiliter contendimus, contendimus aliter, si est inimicus, aliter si competitor (cum altero certamen honoris et dignitatis est, cum altero capitis et famae), sic cum Celtiberis, cum Cimbris bellum ut cum inimicis gerebatur, uter esset, non uter imperaret, cum Latinis, Sabinis, Samnitibus, Poenis, Pyrrho de imperio dimicabatur.</w:t>
            </w:r>
          </w:p>
        </w:tc>
        <w:tc>
          <w:tcPr>
            <w:tcW w:w="5245" w:type="dxa"/>
            <w:hideMark/>
          </w:tcPr>
          <w:p w14:paraId="2722205C" w14:textId="14BE5263" w:rsidR="0013317B" w:rsidRPr="004A2C3D" w:rsidRDefault="0013317B" w:rsidP="00726E26">
            <w:r w:rsidRPr="004A2C3D">
              <w:t xml:space="preserve">So wie wir nämlich in der Auseinandersetzung mit einem Mitbürger anders streiten, wenn es sich um einen Feind handelt, und anders, wenn um einen </w:t>
            </w:r>
            <w:r w:rsidR="00EE3C2B" w:rsidRPr="004A2C3D">
              <w:rPr>
                <w:color w:val="000000" w:themeColor="text1"/>
              </w:rPr>
              <w:t xml:space="preserve">Konkurrenten </w:t>
            </w:r>
            <w:r w:rsidRPr="004A2C3D">
              <w:t>(mit dem zweiten streitet man um Ehre und Ansehen, mit dem ersten um</w:t>
            </w:r>
            <w:r w:rsidR="00A84DB5" w:rsidRPr="004A2C3D">
              <w:t xml:space="preserve">s Überleben und um </w:t>
            </w:r>
            <w:r w:rsidRPr="004A2C3D">
              <w:t>den guten Ruf) – so wurde mit den Keltiberern und den Kimbern</w:t>
            </w:r>
            <w:r w:rsidR="00A84DB5" w:rsidRPr="004A2C3D">
              <w:rPr>
                <w:rStyle w:val="Funotenzeichen"/>
                <w:rFonts w:asciiTheme="minorHAnsi" w:hAnsiTheme="minorHAnsi" w:cstheme="minorHAnsi"/>
              </w:rPr>
              <w:footnoteReference w:id="6"/>
            </w:r>
            <w:r w:rsidRPr="004A2C3D">
              <w:t xml:space="preserve"> Krieg wie mit Feinden darum geführt, wer überleb</w:t>
            </w:r>
            <w:r w:rsidR="00A84DB5" w:rsidRPr="004A2C3D">
              <w:t>t</w:t>
            </w:r>
            <w:r w:rsidRPr="004A2C3D">
              <w:t>,</w:t>
            </w:r>
            <w:r w:rsidR="00A84DB5" w:rsidRPr="004A2C3D">
              <w:t xml:space="preserve"> nicht, wer herrscht,</w:t>
            </w:r>
            <w:r w:rsidRPr="004A2C3D">
              <w:t xml:space="preserve"> mit den Latinern, Sabinern, Samniten, Puniern und Pyrrhus aber um die </w:t>
            </w:r>
            <w:r w:rsidR="00E84CEE" w:rsidRPr="004A2C3D">
              <w:t>H</w:t>
            </w:r>
            <w:r w:rsidRPr="004A2C3D">
              <w:t>errschaft</w:t>
            </w:r>
            <w:r w:rsidR="00A84DB5" w:rsidRPr="004A2C3D">
              <w:t>.</w:t>
            </w:r>
            <w:r w:rsidR="008B159D">
              <w:rPr>
                <w:rStyle w:val="Funotenzeichen"/>
              </w:rPr>
              <w:footnoteReference w:id="7"/>
            </w:r>
          </w:p>
          <w:p w14:paraId="16F3C0FF" w14:textId="6CBFE19B" w:rsidR="0017586E" w:rsidRPr="004A2C3D" w:rsidRDefault="0017586E" w:rsidP="00726E26"/>
        </w:tc>
      </w:tr>
    </w:tbl>
    <w:p w14:paraId="0AEFD1A2" w14:textId="6BE12C9A" w:rsidR="00726E26" w:rsidRDefault="00726E26">
      <w:pPr>
        <w:spacing w:after="0" w:line="240" w:lineRule="auto"/>
        <w:rPr>
          <w:rFonts w:ascii="Arial" w:hAnsi="Arial" w:cs="Arial"/>
        </w:rPr>
      </w:pPr>
    </w:p>
    <w:p w14:paraId="51E82477" w14:textId="3878FE3E" w:rsidR="008F112B" w:rsidRPr="00AC4AEE" w:rsidRDefault="0017586E" w:rsidP="00926289">
      <w:pPr>
        <w:spacing w:before="240" w:after="240" w:line="240" w:lineRule="auto"/>
        <w:rPr>
          <w:rFonts w:asciiTheme="minorHAnsi" w:hAnsiTheme="minorHAnsi" w:cstheme="minorHAnsi"/>
        </w:rPr>
      </w:pPr>
      <w:r w:rsidRPr="00AC4AEE">
        <w:rPr>
          <w:rFonts w:asciiTheme="minorHAnsi" w:hAnsiTheme="minorHAnsi" w:cstheme="minorHAnsi"/>
        </w:rPr>
        <w:t>Auch gegenüber dem Feind ist ein Versprechen zu halten</w:t>
      </w:r>
      <w:r w:rsidR="00726E26" w:rsidRPr="00AC4AEE">
        <w:rPr>
          <w:rFonts w:asciiTheme="minorHAnsi" w:hAnsiTheme="minorHAnsi" w:cstheme="minorHAnsi"/>
        </w:rPr>
        <w:t xml:space="preserve">. </w:t>
      </w:r>
      <w:r w:rsidR="00726E26" w:rsidRPr="00726E26">
        <w:rPr>
          <w:rStyle w:val="Hervorhebung"/>
          <w:rFonts w:asciiTheme="minorHAnsi" w:hAnsiTheme="minorHAnsi" w:cstheme="minorHAnsi"/>
          <w:i w:val="0"/>
          <w:iCs w:val="0"/>
        </w:rPr>
        <w:t>Die Geschichte, die Cicero hier wiedergibt, ist ein typisches exemplum (Beispiel) römischer Tugendhaftigkeit.</w:t>
      </w:r>
    </w:p>
    <w:tbl>
      <w:tblPr>
        <w:tblStyle w:val="TabellemithellemGitternetz"/>
        <w:tblW w:w="9493" w:type="dxa"/>
        <w:tblCellMar>
          <w:top w:w="113" w:type="dxa"/>
          <w:bottom w:w="113" w:type="dxa"/>
        </w:tblCellMar>
        <w:tblLook w:val="04A0" w:firstRow="1" w:lastRow="0" w:firstColumn="1" w:lastColumn="0" w:noHBand="0" w:noVBand="1"/>
      </w:tblPr>
      <w:tblGrid>
        <w:gridCol w:w="5307"/>
        <w:gridCol w:w="4186"/>
      </w:tblGrid>
      <w:tr w:rsidR="0017586E" w14:paraId="60D2010F" w14:textId="77777777" w:rsidTr="00D80AB9">
        <w:trPr>
          <w:cantSplit/>
        </w:trPr>
        <w:tc>
          <w:tcPr>
            <w:tcW w:w="5307" w:type="dxa"/>
            <w:hideMark/>
          </w:tcPr>
          <w:p w14:paraId="36298B38" w14:textId="77777777" w:rsidR="0017586E" w:rsidRPr="00726E26" w:rsidRDefault="0017586E" w:rsidP="00726E26">
            <w:pPr>
              <w:rPr>
                <w:lang w:val="la-Latn"/>
              </w:rPr>
            </w:pPr>
            <w:bookmarkStart w:id="11" w:name="off_139"/>
            <w:r w:rsidRPr="00726E26">
              <w:rPr>
                <w:lang w:val="la-Latn"/>
              </w:rPr>
              <w:t>[De officiis 1, 39]</w:t>
            </w:r>
          </w:p>
          <w:bookmarkEnd w:id="11"/>
          <w:p w14:paraId="3303054D" w14:textId="3609A63A" w:rsidR="0017586E" w:rsidRPr="00726E26" w:rsidRDefault="0017586E" w:rsidP="00726E26">
            <w:pPr>
              <w:rPr>
                <w:lang w:val="la-Latn"/>
              </w:rPr>
            </w:pPr>
            <w:r w:rsidRPr="00726E26">
              <w:rPr>
                <w:lang w:val="la-Latn"/>
              </w:rPr>
              <w:t>Atque etiam si quid singuli temporibus adducti hosti promiserunt, est in eo ipso fides conservanda, ut primo Punico bello Regulus captus a Poenis, cum de captivis commutandis Romam missus esset iurassetque se rediturum, primum, ut venit, captivos reddendos in senatu non censuit, deinde, cum retineretur a propinquis et ab amicis, ad supplicium redire maluit quam fidem hosti datam fallere.</w:t>
            </w:r>
          </w:p>
        </w:tc>
        <w:tc>
          <w:tcPr>
            <w:tcW w:w="4186" w:type="dxa"/>
            <w:hideMark/>
          </w:tcPr>
          <w:p w14:paraId="4111BED0" w14:textId="5FF7BFBC" w:rsidR="008A4B1C" w:rsidRPr="004A2C3D" w:rsidRDefault="00A84DB5" w:rsidP="00726E26">
            <w:r w:rsidRPr="004A2C3D">
              <w:t xml:space="preserve">Und auch wenn einzelne Personen, </w:t>
            </w:r>
            <w:r w:rsidR="007C0480" w:rsidRPr="004A2C3D">
              <w:t xml:space="preserve">gezwungen </w:t>
            </w:r>
            <w:r w:rsidR="00FE1597" w:rsidRPr="004A2C3D">
              <w:t>durch die Umstände</w:t>
            </w:r>
            <w:r w:rsidRPr="004A2C3D">
              <w:t xml:space="preserve">, dem Feind ein Versprechen </w:t>
            </w:r>
            <w:r w:rsidR="00FE1597" w:rsidRPr="004A2C3D">
              <w:t>g</w:t>
            </w:r>
            <w:r w:rsidRPr="004A2C3D">
              <w:t xml:space="preserve">egeben haben, ist </w:t>
            </w:r>
            <w:r w:rsidR="007C0480" w:rsidRPr="004A2C3D">
              <w:t>die Zusage in genau diesem Punkt</w:t>
            </w:r>
            <w:r w:rsidRPr="004A2C3D">
              <w:t xml:space="preserve"> einzuhalten: </w:t>
            </w:r>
            <w:r w:rsidR="007C0480" w:rsidRPr="004A2C3D">
              <w:t>Z</w:t>
            </w:r>
            <w:r w:rsidRPr="004A2C3D">
              <w:t xml:space="preserve">. B. war im Punischen Krieg Regulus von den </w:t>
            </w:r>
            <w:r w:rsidR="00EE3C2B" w:rsidRPr="004A2C3D">
              <w:t xml:space="preserve">Puniern </w:t>
            </w:r>
            <w:r w:rsidRPr="004A2C3D">
              <w:t>gefangen genommen worden</w:t>
            </w:r>
            <w:r w:rsidR="003F0A64" w:rsidRPr="004A2C3D">
              <w:t xml:space="preserve">; und </w:t>
            </w:r>
            <w:r w:rsidR="007C0480" w:rsidRPr="004A2C3D">
              <w:t>nachdem</w:t>
            </w:r>
            <w:r w:rsidR="003F0A64" w:rsidRPr="004A2C3D">
              <w:t xml:space="preserve"> er (von den Puniern) nach Rom geschickt worden war, um über einen Gefangenenaustausch zu verhandeln und unter Eid seine Rückkehr versprochen hatte, </w:t>
            </w:r>
            <w:r w:rsidR="00FE1597" w:rsidRPr="004A2C3D">
              <w:t>sprach</w:t>
            </w:r>
            <w:r w:rsidR="003F0A64" w:rsidRPr="004A2C3D">
              <w:t xml:space="preserve"> er </w:t>
            </w:r>
            <w:r w:rsidR="00FE1597" w:rsidRPr="004A2C3D">
              <w:t xml:space="preserve">sich </w:t>
            </w:r>
            <w:r w:rsidR="003F0A64" w:rsidRPr="004A2C3D">
              <w:t xml:space="preserve">nach seiner Ankunft im Senat </w:t>
            </w:r>
            <w:r w:rsidR="00FE1597" w:rsidRPr="004A2C3D">
              <w:t xml:space="preserve">dagegen aus, </w:t>
            </w:r>
            <w:r w:rsidR="003F0A64" w:rsidRPr="004A2C3D">
              <w:t xml:space="preserve">die Gefangenen (gegen ihn) </w:t>
            </w:r>
            <w:r w:rsidR="00FE1597" w:rsidRPr="004A2C3D">
              <w:t>auszutauschen</w:t>
            </w:r>
            <w:r w:rsidR="00837795" w:rsidRPr="004A2C3D">
              <w:t>.</w:t>
            </w:r>
            <w:r w:rsidR="003F0A64" w:rsidRPr="004A2C3D">
              <w:t xml:space="preserve"> </w:t>
            </w:r>
            <w:r w:rsidR="00837795" w:rsidRPr="004A2C3D">
              <w:t>Als</w:t>
            </w:r>
            <w:r w:rsidR="003F0A64" w:rsidRPr="004A2C3D">
              <w:t xml:space="preserve"> </w:t>
            </w:r>
            <w:r w:rsidR="00FE1597" w:rsidRPr="004A2C3D">
              <w:t xml:space="preserve">dann </w:t>
            </w:r>
            <w:r w:rsidR="00837795" w:rsidRPr="004A2C3D">
              <w:t xml:space="preserve">von </w:t>
            </w:r>
            <w:r w:rsidR="003F0A64" w:rsidRPr="004A2C3D">
              <w:t>Angehörige</w:t>
            </w:r>
            <w:r w:rsidR="00837795" w:rsidRPr="004A2C3D">
              <w:t>n</w:t>
            </w:r>
            <w:r w:rsidR="003F0A64" w:rsidRPr="004A2C3D">
              <w:t xml:space="preserve"> und Freunde</w:t>
            </w:r>
            <w:r w:rsidR="00837795" w:rsidRPr="004A2C3D">
              <w:t>n</w:t>
            </w:r>
            <w:r w:rsidR="003F0A64" w:rsidRPr="004A2C3D">
              <w:t xml:space="preserve"> </w:t>
            </w:r>
            <w:r w:rsidR="00FE1597" w:rsidRPr="004A2C3D">
              <w:t>versucht</w:t>
            </w:r>
            <w:r w:rsidR="00837795" w:rsidRPr="004A2C3D">
              <w:t xml:space="preserve"> wurde</w:t>
            </w:r>
            <w:r w:rsidR="00FE1597" w:rsidRPr="004A2C3D">
              <w:t xml:space="preserve">, </w:t>
            </w:r>
            <w:r w:rsidR="003F0A64" w:rsidRPr="004A2C3D">
              <w:t>ihn zurück</w:t>
            </w:r>
            <w:r w:rsidR="00FE1597" w:rsidRPr="004A2C3D">
              <w:t>zu</w:t>
            </w:r>
            <w:r w:rsidR="003F0A64" w:rsidRPr="004A2C3D">
              <w:t>halte</w:t>
            </w:r>
            <w:r w:rsidR="00FE1597" w:rsidRPr="004A2C3D">
              <w:t>n</w:t>
            </w:r>
            <w:r w:rsidR="003F0A64" w:rsidRPr="004A2C3D">
              <w:t xml:space="preserve">, </w:t>
            </w:r>
            <w:r w:rsidR="007C0480" w:rsidRPr="004A2C3D">
              <w:t>wollte</w:t>
            </w:r>
            <w:r w:rsidR="003F0A64" w:rsidRPr="004A2C3D">
              <w:t xml:space="preserve"> er </w:t>
            </w:r>
            <w:r w:rsidR="007C0480" w:rsidRPr="004A2C3D">
              <w:t xml:space="preserve">lieber </w:t>
            </w:r>
            <w:r w:rsidR="003F0A64" w:rsidRPr="004A2C3D">
              <w:t xml:space="preserve">zurückkehren und hingerichtet werden als das dem Feind gegebene </w:t>
            </w:r>
            <w:r w:rsidR="00FE1597" w:rsidRPr="004A2C3D">
              <w:t>V</w:t>
            </w:r>
            <w:r w:rsidR="003F0A64" w:rsidRPr="004A2C3D">
              <w:t>ersprechen brechen.</w:t>
            </w:r>
          </w:p>
        </w:tc>
      </w:tr>
    </w:tbl>
    <w:p w14:paraId="68A7C1DF" w14:textId="7EBD8A4A" w:rsidR="00E74AFC" w:rsidRDefault="00E74AFC" w:rsidP="007B6223">
      <w:pPr>
        <w:pStyle w:val="berschrift1"/>
        <w:rPr>
          <w:rFonts w:ascii="Arial" w:hAnsi="Arial" w:cs="Arial"/>
        </w:rPr>
      </w:pPr>
      <w:r>
        <w:rPr>
          <w:rFonts w:ascii="Arial" w:hAnsi="Arial" w:cs="Arial"/>
        </w:rPr>
        <w:t>Fragen zur Bearbeitung und Diskussion</w:t>
      </w:r>
    </w:p>
    <w:p w14:paraId="519D7B63" w14:textId="77777777" w:rsidR="00E74AFC" w:rsidRDefault="00E74AFC" w:rsidP="00E74AFC">
      <w:pPr>
        <w:pStyle w:val="Textbody"/>
        <w:numPr>
          <w:ilvl w:val="0"/>
          <w:numId w:val="8"/>
        </w:numPr>
      </w:pPr>
      <w:r>
        <w:t xml:space="preserve">Arbeiten Sie aus dem Text die behandelten Themen heraus und bestimmen Sie zu jedem Thema die Thesen oder Forderungen, die der Autor aufstellt. Sie können eine Tabelle verwenden. Beispiel für den ersten Abschnitt (De </w:t>
      </w:r>
      <w:proofErr w:type="spellStart"/>
      <w:r>
        <w:t>officiis</w:t>
      </w:r>
      <w:proofErr w:type="spellEnd"/>
      <w:r>
        <w:t xml:space="preserve"> 1, 34): </w:t>
      </w:r>
    </w:p>
    <w:tbl>
      <w:tblPr>
        <w:tblStyle w:val="Tabellenraster"/>
        <w:tblW w:w="0" w:type="auto"/>
        <w:tblInd w:w="720" w:type="dxa"/>
        <w:tblCellMar>
          <w:top w:w="57" w:type="dxa"/>
          <w:bottom w:w="57" w:type="dxa"/>
        </w:tblCellMar>
        <w:tblLook w:val="04A0" w:firstRow="1" w:lastRow="0" w:firstColumn="1" w:lastColumn="0" w:noHBand="0" w:noVBand="1"/>
      </w:tblPr>
      <w:tblGrid>
        <w:gridCol w:w="835"/>
        <w:gridCol w:w="2976"/>
        <w:gridCol w:w="4531"/>
      </w:tblGrid>
      <w:tr w:rsidR="00E74AFC" w:rsidRPr="004A2C3D" w14:paraId="3DC88E7E" w14:textId="77777777" w:rsidTr="00726E26">
        <w:tc>
          <w:tcPr>
            <w:tcW w:w="835" w:type="dxa"/>
          </w:tcPr>
          <w:p w14:paraId="32F099FB" w14:textId="77777777" w:rsidR="00E74AFC" w:rsidRPr="00726E26" w:rsidRDefault="00E74AFC" w:rsidP="00726E26">
            <w:pPr>
              <w:pStyle w:val="Textbody"/>
              <w:spacing w:after="0" w:line="240" w:lineRule="auto"/>
              <w:rPr>
                <w:rFonts w:ascii="Arial" w:hAnsi="Arial" w:cs="Arial"/>
                <w:i/>
                <w:iCs/>
                <w:sz w:val="20"/>
              </w:rPr>
            </w:pPr>
          </w:p>
        </w:tc>
        <w:tc>
          <w:tcPr>
            <w:tcW w:w="2976" w:type="dxa"/>
          </w:tcPr>
          <w:p w14:paraId="53500CC5" w14:textId="069B725E" w:rsidR="00E74AFC" w:rsidRPr="00726E26" w:rsidRDefault="00E74AFC" w:rsidP="00726E26">
            <w:pPr>
              <w:pStyle w:val="Textbody"/>
              <w:spacing w:after="0" w:line="240" w:lineRule="auto"/>
              <w:rPr>
                <w:rFonts w:ascii="Arial" w:hAnsi="Arial" w:cs="Arial"/>
                <w:i/>
                <w:iCs/>
                <w:sz w:val="20"/>
              </w:rPr>
            </w:pPr>
            <w:r w:rsidRPr="00726E26">
              <w:rPr>
                <w:rFonts w:ascii="Arial" w:hAnsi="Arial" w:cs="Arial"/>
                <w:i/>
                <w:iCs/>
                <w:sz w:val="20"/>
              </w:rPr>
              <w:t>Thema</w:t>
            </w:r>
          </w:p>
        </w:tc>
        <w:tc>
          <w:tcPr>
            <w:tcW w:w="4531" w:type="dxa"/>
          </w:tcPr>
          <w:p w14:paraId="4106D28F" w14:textId="3C08F7AB" w:rsidR="00E74AFC" w:rsidRPr="00726E26" w:rsidRDefault="00E74AFC" w:rsidP="00726E26">
            <w:pPr>
              <w:pStyle w:val="Textbody"/>
              <w:spacing w:after="0" w:line="240" w:lineRule="auto"/>
              <w:rPr>
                <w:rFonts w:ascii="Arial" w:hAnsi="Arial" w:cs="Arial"/>
                <w:i/>
                <w:iCs/>
                <w:sz w:val="20"/>
              </w:rPr>
            </w:pPr>
            <w:r w:rsidRPr="00726E26">
              <w:rPr>
                <w:rFonts w:ascii="Arial" w:hAnsi="Arial" w:cs="Arial"/>
                <w:i/>
                <w:iCs/>
                <w:sz w:val="20"/>
              </w:rPr>
              <w:t>These und Forderungen</w:t>
            </w:r>
          </w:p>
        </w:tc>
      </w:tr>
      <w:tr w:rsidR="00E74AFC" w:rsidRPr="004A2C3D" w14:paraId="2E569661" w14:textId="77777777" w:rsidTr="00726E26">
        <w:tc>
          <w:tcPr>
            <w:tcW w:w="835" w:type="dxa"/>
          </w:tcPr>
          <w:p w14:paraId="520F49BF" w14:textId="083F963C" w:rsidR="00E74AFC" w:rsidRPr="00726E26" w:rsidRDefault="00E74AFC" w:rsidP="00726E26">
            <w:pPr>
              <w:pStyle w:val="Textbody"/>
              <w:spacing w:after="0" w:line="288" w:lineRule="auto"/>
              <w:rPr>
                <w:rFonts w:ascii="Arial" w:hAnsi="Arial" w:cs="Arial"/>
                <w:sz w:val="20"/>
              </w:rPr>
            </w:pPr>
            <w:r w:rsidRPr="00726E26">
              <w:rPr>
                <w:rFonts w:ascii="Arial" w:hAnsi="Arial" w:cs="Arial"/>
                <w:sz w:val="20"/>
              </w:rPr>
              <w:t>1, 34</w:t>
            </w:r>
          </w:p>
        </w:tc>
        <w:tc>
          <w:tcPr>
            <w:tcW w:w="2976" w:type="dxa"/>
          </w:tcPr>
          <w:p w14:paraId="2F8CF34A" w14:textId="773A9042" w:rsidR="00E74AFC" w:rsidRPr="00726E26" w:rsidRDefault="00E74AFC" w:rsidP="00726E26">
            <w:pPr>
              <w:pStyle w:val="Textbody"/>
              <w:spacing w:after="0" w:line="288" w:lineRule="auto"/>
              <w:rPr>
                <w:rFonts w:ascii="Arial" w:hAnsi="Arial" w:cs="Arial"/>
                <w:sz w:val="20"/>
              </w:rPr>
            </w:pPr>
            <w:r w:rsidRPr="00726E26">
              <w:rPr>
                <w:rFonts w:ascii="Arial" w:hAnsi="Arial" w:cs="Arial"/>
                <w:sz w:val="20"/>
              </w:rPr>
              <w:t>Umgang mit Gegnern im Krieg</w:t>
            </w:r>
          </w:p>
        </w:tc>
        <w:tc>
          <w:tcPr>
            <w:tcW w:w="4531" w:type="dxa"/>
          </w:tcPr>
          <w:p w14:paraId="4D5E1BA0" w14:textId="67C86115" w:rsidR="00E74AFC" w:rsidRPr="00726E26" w:rsidRDefault="00E74AFC" w:rsidP="00726E26">
            <w:pPr>
              <w:pStyle w:val="Textbody"/>
              <w:spacing w:after="0" w:line="288" w:lineRule="auto"/>
              <w:rPr>
                <w:rFonts w:ascii="Arial" w:hAnsi="Arial" w:cs="Arial"/>
                <w:sz w:val="20"/>
              </w:rPr>
            </w:pPr>
            <w:r w:rsidRPr="00726E26">
              <w:rPr>
                <w:rFonts w:ascii="Arial" w:hAnsi="Arial" w:cs="Arial"/>
                <w:sz w:val="20"/>
              </w:rPr>
              <w:t xml:space="preserve">nicht maßlos strafen bzw. sich rächen </w:t>
            </w:r>
          </w:p>
        </w:tc>
      </w:tr>
      <w:tr w:rsidR="00E74AFC" w:rsidRPr="004A2C3D" w14:paraId="04768D47" w14:textId="77777777" w:rsidTr="00726E26">
        <w:tc>
          <w:tcPr>
            <w:tcW w:w="835" w:type="dxa"/>
          </w:tcPr>
          <w:p w14:paraId="45E55304" w14:textId="77777777" w:rsidR="00E74AFC" w:rsidRPr="00726E26" w:rsidRDefault="00E74AFC" w:rsidP="00726E26">
            <w:pPr>
              <w:pStyle w:val="Textbody"/>
              <w:spacing w:after="0" w:line="288" w:lineRule="auto"/>
              <w:rPr>
                <w:rFonts w:ascii="Arial" w:hAnsi="Arial" w:cs="Arial"/>
                <w:sz w:val="20"/>
              </w:rPr>
            </w:pPr>
          </w:p>
        </w:tc>
        <w:tc>
          <w:tcPr>
            <w:tcW w:w="2976" w:type="dxa"/>
          </w:tcPr>
          <w:p w14:paraId="09AE9893" w14:textId="137012CF" w:rsidR="00E74AFC" w:rsidRPr="00726E26" w:rsidRDefault="00E74AFC" w:rsidP="00726E26">
            <w:pPr>
              <w:pStyle w:val="Textbody"/>
              <w:spacing w:after="0" w:line="288" w:lineRule="auto"/>
              <w:rPr>
                <w:rFonts w:ascii="Arial" w:hAnsi="Arial" w:cs="Arial"/>
                <w:sz w:val="20"/>
              </w:rPr>
            </w:pPr>
            <w:r w:rsidRPr="00726E26">
              <w:rPr>
                <w:rFonts w:ascii="Arial" w:hAnsi="Arial" w:cs="Arial"/>
                <w:sz w:val="20"/>
              </w:rPr>
              <w:t>Formen der Konfliktlösung</w:t>
            </w:r>
          </w:p>
        </w:tc>
        <w:tc>
          <w:tcPr>
            <w:tcW w:w="4531" w:type="dxa"/>
          </w:tcPr>
          <w:p w14:paraId="0A177D2E" w14:textId="5F4B86E1" w:rsidR="00E74AFC" w:rsidRPr="00726E26" w:rsidRDefault="00E74AFC" w:rsidP="00726E26">
            <w:pPr>
              <w:pStyle w:val="Textbody"/>
              <w:spacing w:after="0" w:line="288" w:lineRule="auto"/>
              <w:rPr>
                <w:rFonts w:ascii="Arial" w:hAnsi="Arial" w:cs="Arial"/>
                <w:sz w:val="20"/>
              </w:rPr>
            </w:pPr>
            <w:r w:rsidRPr="00726E26">
              <w:rPr>
                <w:rFonts w:ascii="Arial" w:hAnsi="Arial" w:cs="Arial"/>
                <w:sz w:val="20"/>
              </w:rPr>
              <w:t>Es gibt 2 Arten von Konfliktlösung: mit Verhandlung und mit Gewalt</w:t>
            </w:r>
            <w:r w:rsidR="00D50B88" w:rsidRPr="00726E26">
              <w:rPr>
                <w:rFonts w:ascii="Arial" w:hAnsi="Arial" w:cs="Arial"/>
                <w:sz w:val="20"/>
              </w:rPr>
              <w:t>.</w:t>
            </w:r>
          </w:p>
          <w:p w14:paraId="0A1FE3E5" w14:textId="6F8244BF" w:rsidR="00E74AFC" w:rsidRPr="00726E26" w:rsidRDefault="00E74AFC" w:rsidP="00726E26">
            <w:pPr>
              <w:pStyle w:val="Textbody"/>
              <w:spacing w:after="0" w:line="288" w:lineRule="auto"/>
              <w:rPr>
                <w:rFonts w:ascii="Arial" w:hAnsi="Arial" w:cs="Arial"/>
                <w:sz w:val="20"/>
              </w:rPr>
            </w:pPr>
            <w:r w:rsidRPr="00726E26">
              <w:rPr>
                <w:rFonts w:ascii="Arial" w:hAnsi="Arial" w:cs="Arial"/>
                <w:sz w:val="20"/>
              </w:rPr>
              <w:t>Die Konfliktlösung mit Verhandlung ist besser</w:t>
            </w:r>
            <w:r w:rsidR="00D50B88" w:rsidRPr="00726E26">
              <w:rPr>
                <w:rFonts w:ascii="Arial" w:hAnsi="Arial" w:cs="Arial"/>
                <w:sz w:val="20"/>
              </w:rPr>
              <w:t>.</w:t>
            </w:r>
          </w:p>
        </w:tc>
      </w:tr>
    </w:tbl>
    <w:p w14:paraId="486F332A" w14:textId="1AB63E67" w:rsidR="00E74AFC" w:rsidRDefault="00E74AFC" w:rsidP="00726E26">
      <w:pPr>
        <w:pStyle w:val="Textbody"/>
        <w:numPr>
          <w:ilvl w:val="0"/>
          <w:numId w:val="8"/>
        </w:numPr>
        <w:spacing w:before="240"/>
        <w:ind w:left="714" w:hanging="357"/>
      </w:pPr>
      <w:r>
        <w:t xml:space="preserve">Cicero </w:t>
      </w:r>
      <w:r w:rsidR="00DC51F0">
        <w:t>nennt in 1, 36 Voraussetzungen für einen gerechten Krieg. Benennen Sie diese Voraussetzungen und nehmen Sie zu der Frage Stellung, ob Sie dem Autor zustimmen, dass unter diesen Voraussetzungen ein Krieg als gerecht bezeichnet werden kann.</w:t>
      </w:r>
      <w:r w:rsidR="005F08FD">
        <w:br/>
      </w:r>
      <w:r w:rsidR="00DC51F0">
        <w:lastRenderedPageBreak/>
        <w:t xml:space="preserve">Wenn Sie in Gruppen arbeiten, dann sammeln Sie in Ihrer Gruppe die Argumente, die dafür und die </w:t>
      </w:r>
      <w:proofErr w:type="gramStart"/>
      <w:r w:rsidR="00DC51F0">
        <w:t>dagegen sprechen</w:t>
      </w:r>
      <w:proofErr w:type="gramEnd"/>
      <w:r w:rsidR="00DC51F0">
        <w:t xml:space="preserve">, dass Kriege </w:t>
      </w:r>
      <w:r w:rsidR="00DC51F0" w:rsidRPr="002E4753">
        <w:rPr>
          <w:i/>
        </w:rPr>
        <w:t>überhaupt</w:t>
      </w:r>
      <w:r w:rsidR="00DC51F0">
        <w:t xml:space="preserve"> als gerecht bezeichnet werden können.</w:t>
      </w:r>
    </w:p>
    <w:p w14:paraId="19FB5D1C" w14:textId="4208C561" w:rsidR="00DC51F0" w:rsidRDefault="00DC51F0" w:rsidP="00E74AFC">
      <w:pPr>
        <w:pStyle w:val="Textbody"/>
        <w:numPr>
          <w:ilvl w:val="0"/>
          <w:numId w:val="8"/>
        </w:numPr>
      </w:pPr>
      <w:r>
        <w:t>In 1, 38 unterscheidet Cicero zwischen zwei Arten von Kriegsgegnern – Feinden und Konkurrenten. Diskutieren Sie vor dem Hintergrund aktueller Konflikte, ob diese Unterscheidung heute noch Gültigkeit beanspruchen kann.</w:t>
      </w:r>
    </w:p>
    <w:p w14:paraId="6588E3BE" w14:textId="475F24DE" w:rsidR="00DC51F0" w:rsidRDefault="00DC51F0" w:rsidP="00E74AFC">
      <w:pPr>
        <w:pStyle w:val="Textbody"/>
        <w:numPr>
          <w:ilvl w:val="0"/>
          <w:numId w:val="8"/>
        </w:numPr>
      </w:pPr>
      <w:r>
        <w:t>Beschreiben Sie die Motive, die den Feldherrn Regulus dazu veranlassten, zu den Karthagern und damit in den sicheren Tod zurückzukehren, und nehmen Sie Stellung zu der Frage, ob Sie sein Verhalten als sinnvoll erachten.</w:t>
      </w:r>
    </w:p>
    <w:p w14:paraId="6E7E6959" w14:textId="77777777" w:rsidR="00DC51F0" w:rsidRDefault="00DC51F0" w:rsidP="00E74AFC">
      <w:pPr>
        <w:pStyle w:val="Textbody"/>
        <w:numPr>
          <w:ilvl w:val="0"/>
          <w:numId w:val="8"/>
        </w:numPr>
      </w:pPr>
      <w:r>
        <w:t>Übergreifende Fragen:</w:t>
      </w:r>
    </w:p>
    <w:p w14:paraId="281629F3" w14:textId="74C24A2E" w:rsidR="00DC51F0" w:rsidRDefault="00DC51F0" w:rsidP="00DC51F0">
      <w:pPr>
        <w:pStyle w:val="Textbody"/>
        <w:numPr>
          <w:ilvl w:val="1"/>
          <w:numId w:val="8"/>
        </w:numPr>
      </w:pPr>
      <w:r>
        <w:t xml:space="preserve">Fassen Sie Ciceros Ansichten zur </w:t>
      </w:r>
      <w:r w:rsidRPr="00DC51F0">
        <w:rPr>
          <w:i/>
          <w:iCs/>
        </w:rPr>
        <w:t>Grausamkeit</w:t>
      </w:r>
      <w:r>
        <w:t xml:space="preserve"> in ein bis zwei Sätzen zusammen.</w:t>
      </w:r>
    </w:p>
    <w:p w14:paraId="7972A735" w14:textId="0B757646" w:rsidR="00DC51F0" w:rsidRDefault="00DC51F0" w:rsidP="00DC51F0">
      <w:pPr>
        <w:pStyle w:val="Textbody"/>
        <w:numPr>
          <w:ilvl w:val="1"/>
          <w:numId w:val="8"/>
        </w:numPr>
      </w:pPr>
      <w:r>
        <w:t xml:space="preserve">Fassen Sie Ciceros Ansichten zum </w:t>
      </w:r>
      <w:r w:rsidRPr="00DC51F0">
        <w:rPr>
          <w:i/>
          <w:iCs/>
        </w:rPr>
        <w:t>Wert der friedlichen Konfliktlösung</w:t>
      </w:r>
      <w:r>
        <w:t xml:space="preserve"> in ein bis zwei Sätzen zusammen.</w:t>
      </w:r>
    </w:p>
    <w:p w14:paraId="5CA4AF16" w14:textId="31745FEF" w:rsidR="00DC51F0" w:rsidRPr="00E74AFC" w:rsidRDefault="00DC51F0" w:rsidP="00DC51F0">
      <w:pPr>
        <w:pStyle w:val="Textbody"/>
        <w:numPr>
          <w:ilvl w:val="1"/>
          <w:numId w:val="8"/>
        </w:numPr>
      </w:pPr>
      <w:r>
        <w:t>Nehmen Sie Stellung zu der Frage, ob diese Haltung, die Cicero hier in Worte fasst, heute als Leitlinie für die Diskussion über Krieg und Frieden gelten sollte, und begründen Sie Ihre Entscheidung.</w:t>
      </w:r>
    </w:p>
    <w:p w14:paraId="49136CF7" w14:textId="2ECF7AD3" w:rsidR="007B6223" w:rsidRPr="007177CF" w:rsidRDefault="007B6223" w:rsidP="007B6223">
      <w:pPr>
        <w:pStyle w:val="berschrift1"/>
        <w:rPr>
          <w:rFonts w:ascii="Arial" w:hAnsi="Arial" w:cs="Arial"/>
        </w:rPr>
      </w:pPr>
      <w:r w:rsidRPr="007177CF">
        <w:rPr>
          <w:rFonts w:ascii="Arial" w:hAnsi="Arial" w:cs="Arial"/>
        </w:rPr>
        <w:t xml:space="preserve">Fortsetzung der Arbeit an De </w:t>
      </w:r>
      <w:proofErr w:type="spellStart"/>
      <w:r w:rsidRPr="007177CF">
        <w:rPr>
          <w:rFonts w:ascii="Arial" w:hAnsi="Arial" w:cs="Arial"/>
        </w:rPr>
        <w:t>officiis</w:t>
      </w:r>
      <w:proofErr w:type="spellEnd"/>
    </w:p>
    <w:p w14:paraId="737F91EF" w14:textId="6B9E6BE9" w:rsidR="0017586E" w:rsidRPr="00837795" w:rsidRDefault="0017586E" w:rsidP="0017586E">
      <w:pPr>
        <w:pStyle w:val="StandardWeb"/>
        <w:rPr>
          <w:rFonts w:ascii="Arial" w:hAnsi="Arial" w:cs="Arial"/>
        </w:rPr>
      </w:pPr>
      <w:r w:rsidRPr="007177CF">
        <w:rPr>
          <w:rFonts w:ascii="Arial" w:hAnsi="Arial" w:cs="Arial"/>
        </w:rPr>
        <w:t xml:space="preserve">Fortsetzung zum Thema </w:t>
      </w:r>
      <w:r w:rsidRPr="007177CF">
        <w:rPr>
          <w:rStyle w:val="Fett"/>
          <w:rFonts w:ascii="Arial" w:hAnsi="Arial" w:cs="Arial"/>
        </w:rPr>
        <w:t>gerechter Krieg</w:t>
      </w:r>
      <w:r w:rsidRPr="007177CF">
        <w:rPr>
          <w:rFonts w:ascii="Arial" w:hAnsi="Arial" w:cs="Arial"/>
        </w:rPr>
        <w:t xml:space="preserve">: </w:t>
      </w:r>
      <w:hyperlink r:id="rId12" w:anchor="oben" w:tgtFrame="_blank" w:tooltip="De officiis 3,46" w:history="1">
        <w:r w:rsidRPr="007177CF">
          <w:rPr>
            <w:rStyle w:val="Hyperlink"/>
            <w:rFonts w:ascii="Arial" w:hAnsi="Arial" w:cs="Arial"/>
          </w:rPr>
          <w:t xml:space="preserve">De </w:t>
        </w:r>
        <w:proofErr w:type="spellStart"/>
        <w:r w:rsidRPr="007177CF">
          <w:rPr>
            <w:rStyle w:val="Hyperlink"/>
            <w:rFonts w:ascii="Arial" w:hAnsi="Arial" w:cs="Arial"/>
          </w:rPr>
          <w:t>officiis</w:t>
        </w:r>
        <w:proofErr w:type="spellEnd"/>
        <w:r w:rsidRPr="007177CF">
          <w:rPr>
            <w:rStyle w:val="Hyperlink"/>
            <w:rFonts w:ascii="Arial" w:hAnsi="Arial" w:cs="Arial"/>
          </w:rPr>
          <w:t xml:space="preserve"> 3, 46</w:t>
        </w:r>
      </w:hyperlink>
      <w:r w:rsidR="00DC51F0">
        <w:rPr>
          <w:rFonts w:ascii="Arial" w:hAnsi="Arial" w:cs="Arial"/>
        </w:rPr>
        <w:t xml:space="preserve"> </w:t>
      </w:r>
      <w:r w:rsidR="00DC51F0" w:rsidRPr="00837795">
        <w:rPr>
          <w:rFonts w:ascii="Arial" w:hAnsi="Arial" w:cs="Arial"/>
        </w:rPr>
        <w:t>– mit weiteren Bearbeitungsfragen</w:t>
      </w:r>
    </w:p>
    <w:p w14:paraId="000E76D6" w14:textId="36617E54" w:rsidR="0017586E" w:rsidRPr="007177CF" w:rsidRDefault="0017586E" w:rsidP="0017586E">
      <w:pPr>
        <w:pStyle w:val="StandardWeb"/>
        <w:rPr>
          <w:rFonts w:ascii="Arial" w:hAnsi="Arial" w:cs="Arial"/>
        </w:rPr>
      </w:pPr>
      <w:r w:rsidRPr="007177CF">
        <w:rPr>
          <w:rFonts w:ascii="Arial" w:hAnsi="Arial" w:cs="Arial"/>
        </w:rPr>
        <w:t xml:space="preserve">Fortsetzung </w:t>
      </w:r>
      <w:r w:rsidRPr="007177CF">
        <w:rPr>
          <w:rStyle w:val="Fett"/>
          <w:rFonts w:ascii="Arial" w:hAnsi="Arial" w:cs="Arial"/>
        </w:rPr>
        <w:t>im 1. Buch</w:t>
      </w:r>
      <w:r w:rsidRPr="007177CF">
        <w:rPr>
          <w:rFonts w:ascii="Arial" w:hAnsi="Arial" w:cs="Arial"/>
        </w:rPr>
        <w:t xml:space="preserve">: </w:t>
      </w:r>
      <w:hyperlink r:id="rId13" w:anchor="oben" w:tgtFrame="_blank" w:tooltip="De officiis 1, 42 Über die Wohltätigkeit" w:history="1">
        <w:r w:rsidRPr="007177CF">
          <w:rPr>
            <w:rStyle w:val="Hyperlink"/>
            <w:rFonts w:ascii="Arial" w:hAnsi="Arial" w:cs="Arial"/>
          </w:rPr>
          <w:t xml:space="preserve">De </w:t>
        </w:r>
        <w:proofErr w:type="spellStart"/>
        <w:r w:rsidRPr="007177CF">
          <w:rPr>
            <w:rStyle w:val="Hyperlink"/>
            <w:rFonts w:ascii="Arial" w:hAnsi="Arial" w:cs="Arial"/>
          </w:rPr>
          <w:t>officiis</w:t>
        </w:r>
        <w:proofErr w:type="spellEnd"/>
        <w:r w:rsidRPr="007177CF">
          <w:rPr>
            <w:rStyle w:val="Hyperlink"/>
            <w:rFonts w:ascii="Arial" w:hAnsi="Arial" w:cs="Arial"/>
          </w:rPr>
          <w:t xml:space="preserve"> 1, 42</w:t>
        </w:r>
      </w:hyperlink>
      <w:r w:rsidRPr="007177CF">
        <w:rPr>
          <w:rFonts w:ascii="Arial" w:hAnsi="Arial" w:cs="Arial"/>
        </w:rPr>
        <w:t>: Über die Wohltätigkeit</w:t>
      </w:r>
    </w:p>
    <w:p w14:paraId="51F3A721" w14:textId="0B5F8FDB" w:rsidR="00FC3F59" w:rsidRDefault="00FC3F59" w:rsidP="00FC3F59"/>
    <w:p w14:paraId="6C1E897E" w14:textId="202FA3AB" w:rsidR="00FC3F59" w:rsidRDefault="0000739C" w:rsidP="00FC3F59">
      <w:r>
        <w:t xml:space="preserve">URL dieses Arbeitsblattes: </w:t>
      </w:r>
    </w:p>
    <w:p w14:paraId="5EA69F5A" w14:textId="40BA5AE2" w:rsidR="0000739C" w:rsidRPr="000646C7" w:rsidRDefault="002554AA" w:rsidP="00FC3F59">
      <w:hyperlink r:id="rId14" w:history="1">
        <w:r w:rsidR="00866CF9">
          <w:rPr>
            <w:rStyle w:val="Hyperlink"/>
          </w:rPr>
          <w:t>https://www.schule-bw.de/faecher-und-schularten/sprachen-und-literatur/latein/texte-und-medien/cicero-philosophie/de-officiis/1/de-officiis-1-34-uebersetzung.html</w:t>
        </w:r>
      </w:hyperlink>
      <w:r w:rsidR="00D102CD">
        <w:t xml:space="preserve"> </w:t>
      </w:r>
    </w:p>
    <w:sectPr w:rsidR="0000739C" w:rsidRPr="000646C7" w:rsidSect="0017586E">
      <w:headerReference w:type="even" r:id="rId15"/>
      <w:headerReference w:type="default" r:id="rId16"/>
      <w:footerReference w:type="even" r:id="rId17"/>
      <w:footerReference w:type="default" r:id="rId18"/>
      <w:headerReference w:type="first" r:id="rId19"/>
      <w:footerReference w:type="first" r:id="rId20"/>
      <w:pgSz w:w="11906" w:h="16838" w:code="9"/>
      <w:pgMar w:top="1417" w:right="1417" w:bottom="1134" w:left="1417" w:header="28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190A" w14:textId="77777777" w:rsidR="002554AA" w:rsidRDefault="002554AA">
      <w:r>
        <w:separator/>
      </w:r>
    </w:p>
  </w:endnote>
  <w:endnote w:type="continuationSeparator" w:id="0">
    <w:p w14:paraId="74E0A635" w14:textId="77777777" w:rsidR="002554AA" w:rsidRDefault="0025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7084" w14:textId="77777777" w:rsidR="00726E26" w:rsidRDefault="00726E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33E2" w14:textId="443F922A" w:rsidR="00E5487E" w:rsidRPr="006F48A4" w:rsidRDefault="00E5487E" w:rsidP="00FD6901">
    <w:pPr>
      <w:pStyle w:val="Fuzeile"/>
      <w:widowControl w:val="0"/>
      <w:pBdr>
        <w:top w:val="single" w:sz="12" w:space="1" w:color="auto"/>
      </w:pBdr>
      <w:rPr>
        <w:sz w:val="16"/>
        <w:szCs w:val="16"/>
      </w:rPr>
    </w:pPr>
    <w:r w:rsidRPr="006F48A4">
      <w:rPr>
        <w:sz w:val="16"/>
        <w:szCs w:val="16"/>
      </w:rPr>
      <w:t>Diese Materialien sind unter der</w:t>
    </w:r>
    <w:r w:rsidR="006F48A4" w:rsidRPr="006F48A4">
      <w:rPr>
        <w:sz w:val="16"/>
        <w:szCs w:val="16"/>
      </w:rPr>
      <w:t xml:space="preserve"> </w:t>
    </w:r>
    <w:r w:rsidR="00F85569" w:rsidRPr="006F48A4">
      <w:rPr>
        <w:sz w:val="16"/>
        <w:szCs w:val="16"/>
      </w:rPr>
      <w:t>OER-konformen</w:t>
    </w:r>
    <w:r w:rsidRPr="006F48A4">
      <w:rPr>
        <w:sz w:val="16"/>
        <w:szCs w:val="16"/>
      </w:rPr>
      <w:t xml:space="preserve"> Lizenz </w:t>
    </w:r>
    <w:hyperlink r:id="rId1" w:tooltip="Öffnet die englischsprachige Seite mit dem rechtsgültigen Lizenztext in einem neuem Tab beziehungsweise Fenster." w:history="1">
      <w:r w:rsidRPr="006F48A4">
        <w:rPr>
          <w:rStyle w:val="Hyperlink"/>
          <w:sz w:val="16"/>
          <w:szCs w:val="16"/>
        </w:rPr>
        <w:t>CC BY 4.0 International</w:t>
      </w:r>
    </w:hyperlink>
    <w:r w:rsidRPr="006F48A4">
      <w:rPr>
        <w:sz w:val="16"/>
        <w:szCs w:val="16"/>
      </w:rPr>
      <w:t xml:space="preserve"> verfügbar</w:t>
    </w:r>
    <w:r w:rsidR="00E15366" w:rsidRPr="006F48A4">
      <w:rPr>
        <w:sz w:val="16"/>
        <w:szCs w:val="16"/>
      </w:rPr>
      <w:t>.</w:t>
    </w:r>
    <w:r w:rsidR="00F01EA1" w:rsidRPr="006F48A4">
      <w:rPr>
        <w:sz w:val="16"/>
        <w:szCs w:val="16"/>
      </w:rPr>
      <w:t xml:space="preserve"> </w:t>
    </w:r>
    <w:r w:rsidRPr="006F48A4">
      <w:rPr>
        <w:sz w:val="16"/>
        <w:szCs w:val="16"/>
      </w:rPr>
      <w:t>Herausgeber: Landesbildungsserver Baden-Württemberg (</w:t>
    </w:r>
    <w:hyperlink r:id="rId2" w:tooltip="Öffnet die Startseite des Landesbildungsservers Baden-Württemberg in einem neuem Tab beziehungsweise Fenster." w:history="1">
      <w:r w:rsidRPr="006F48A4">
        <w:rPr>
          <w:rStyle w:val="Hyperlink"/>
          <w:sz w:val="16"/>
          <w:szCs w:val="16"/>
        </w:rPr>
        <w:t>www.schule-bw.de</w:t>
      </w:r>
    </w:hyperlink>
    <w:r w:rsidR="00E15366" w:rsidRPr="006F48A4">
      <w:rPr>
        <w:sz w:val="16"/>
        <w:szCs w:val="16"/>
      </w:rPr>
      <w:t>)</w:t>
    </w:r>
    <w:r w:rsidR="005D2A4E">
      <w:rPr>
        <w:sz w:val="16"/>
        <w:szCs w:val="16"/>
      </w:rPr>
      <w:t xml:space="preserve">, Fachredaktion </w:t>
    </w:r>
    <w:r w:rsidR="00D9342F">
      <w:rPr>
        <w:sz w:val="16"/>
        <w:szCs w:val="16"/>
      </w:rPr>
      <w:t xml:space="preserve">Latein (auch über </w:t>
    </w:r>
    <w:hyperlink r:id="rId3" w:history="1">
      <w:r w:rsidR="00D9342F" w:rsidRPr="00AA0B3B">
        <w:rPr>
          <w:rStyle w:val="Hyperlink"/>
          <w:sz w:val="16"/>
          <w:szCs w:val="16"/>
        </w:rPr>
        <w:t>www.latein-bw.de</w:t>
      </w:r>
    </w:hyperlink>
    <w:r w:rsidR="00D9342F">
      <w:rPr>
        <w:sz w:val="16"/>
        <w:szCs w:val="16"/>
      </w:rPr>
      <w:t xml:space="preserve"> zu erreichen)</w:t>
    </w:r>
    <w:r w:rsidR="00E15366" w:rsidRPr="006F48A4">
      <w:rPr>
        <w:sz w:val="16"/>
        <w:szCs w:val="16"/>
      </w:rPr>
      <w:t>.</w:t>
    </w:r>
    <w:r w:rsidR="00F01EA1" w:rsidRPr="006F48A4">
      <w:rPr>
        <w:sz w:val="16"/>
        <w:szCs w:val="16"/>
      </w:rPr>
      <w:t xml:space="preserve"> </w:t>
    </w:r>
    <w:r w:rsidR="001502C2" w:rsidRPr="006F48A4">
      <w:rPr>
        <w:sz w:val="16"/>
        <w:szCs w:val="16"/>
      </w:rPr>
      <w:t xml:space="preserve">Urheberrechtsangaben gemäß </w:t>
    </w:r>
    <w:hyperlink r:id="rId4" w:tooltip="Öffnet die Seite &quot;Urheberrechtliche Hinweise&quot; auf dem Landesbildungsserver Baden-Württemberg in einem neuen Tab beziehungsweise Fenster." w:history="1">
      <w:r w:rsidR="001502C2" w:rsidRPr="006F48A4">
        <w:rPr>
          <w:rStyle w:val="Hyperlink"/>
          <w:sz w:val="16"/>
          <w:szCs w:val="16"/>
        </w:rPr>
        <w:t>www.schule-bw.de/urheberrecht</w:t>
      </w:r>
    </w:hyperlink>
    <w:r w:rsidR="001502C2" w:rsidRPr="006F48A4">
      <w:rPr>
        <w:sz w:val="16"/>
        <w:szCs w:val="16"/>
      </w:rPr>
      <w:t xml:space="preserve"> </w:t>
    </w:r>
    <w:r w:rsidR="00FD6901">
      <w:rPr>
        <w:sz w:val="16"/>
        <w:szCs w:val="16"/>
      </w:rPr>
      <w:t>sind zu beachten</w:t>
    </w:r>
    <w:r w:rsidR="001502C2" w:rsidRPr="006F48A4">
      <w:rPr>
        <w:sz w:val="16"/>
        <w:szCs w:val="16"/>
      </w:rPr>
      <w:t>.</w:t>
    </w:r>
    <w:r w:rsidR="001502C2">
      <w:rPr>
        <w:sz w:val="16"/>
        <w:szCs w:val="16"/>
      </w:rPr>
      <w:t xml:space="preserve"> </w:t>
    </w:r>
    <w:r w:rsidRPr="006F48A4">
      <w:rPr>
        <w:sz w:val="16"/>
        <w:szCs w:val="16"/>
      </w:rPr>
      <w:t xml:space="preserve">Bitte beachten Sie eventuell abweichende Lizenzangaben bei den eingebundenen Bildern und anderen </w:t>
    </w:r>
    <w:r w:rsidR="003D332C" w:rsidRPr="006F48A4">
      <w:rPr>
        <w:sz w:val="16"/>
        <w:szCs w:val="16"/>
      </w:rPr>
      <w:t>Materialien</w:t>
    </w:r>
    <w:r w:rsidRPr="006F48A4">
      <w:rPr>
        <w:sz w:val="16"/>
        <w:szCs w:val="16"/>
      </w:rPr>
      <w:t>.</w:t>
    </w:r>
  </w:p>
  <w:p w14:paraId="76D3642D" w14:textId="77777777" w:rsidR="00301860" w:rsidRPr="00E15366" w:rsidRDefault="007F63E6" w:rsidP="007F63E6">
    <w:pPr>
      <w:pStyle w:val="Fuzeile"/>
      <w:widowControl w:val="0"/>
      <w:pBdr>
        <w:top w:val="single" w:sz="12" w:space="1" w:color="auto"/>
      </w:pBdr>
      <w:jc w:val="center"/>
      <w:rPr>
        <w:sz w:val="20"/>
        <w:szCs w:val="16"/>
      </w:rPr>
    </w:pPr>
    <w:r>
      <w:rPr>
        <w:sz w:val="20"/>
        <w:szCs w:val="16"/>
      </w:rPr>
      <w:t>Seite </w:t>
    </w:r>
    <w:r>
      <w:rPr>
        <w:sz w:val="20"/>
        <w:szCs w:val="16"/>
      </w:rPr>
      <w:fldChar w:fldCharType="begin"/>
    </w:r>
    <w:r>
      <w:rPr>
        <w:sz w:val="20"/>
        <w:szCs w:val="16"/>
      </w:rPr>
      <w:instrText xml:space="preserve"> PAGE  \* Arabic  \* MERGEFORMAT </w:instrText>
    </w:r>
    <w:r>
      <w:rPr>
        <w:sz w:val="20"/>
        <w:szCs w:val="16"/>
      </w:rPr>
      <w:fldChar w:fldCharType="separate"/>
    </w:r>
    <w:r w:rsidR="00F771BC">
      <w:rPr>
        <w:noProof/>
        <w:sz w:val="20"/>
        <w:szCs w:val="16"/>
      </w:rPr>
      <w:t>1</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 MERGEFORMAT </w:instrText>
    </w:r>
    <w:r>
      <w:rPr>
        <w:sz w:val="20"/>
        <w:szCs w:val="16"/>
      </w:rPr>
      <w:fldChar w:fldCharType="separate"/>
    </w:r>
    <w:r w:rsidR="00F771BC">
      <w:rPr>
        <w:noProof/>
        <w:sz w:val="20"/>
        <w:szCs w:val="16"/>
      </w:rPr>
      <w:t>1</w:t>
    </w:r>
    <w:r>
      <w:rPr>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E936" w14:textId="77777777" w:rsidR="00726E26" w:rsidRDefault="00726E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205F1" w14:textId="77777777" w:rsidR="002554AA" w:rsidRDefault="002554AA">
      <w:r>
        <w:rPr>
          <w:color w:val="000000"/>
        </w:rPr>
        <w:separator/>
      </w:r>
    </w:p>
  </w:footnote>
  <w:footnote w:type="continuationSeparator" w:id="0">
    <w:p w14:paraId="1F2D7F5F" w14:textId="77777777" w:rsidR="002554AA" w:rsidRDefault="002554AA">
      <w:r>
        <w:continuationSeparator/>
      </w:r>
    </w:p>
  </w:footnote>
  <w:footnote w:id="1">
    <w:p w14:paraId="220338DE" w14:textId="77777777" w:rsidR="00746909" w:rsidRPr="00726E26" w:rsidRDefault="00746909" w:rsidP="00726E26">
      <w:pPr>
        <w:pStyle w:val="StandardWeb"/>
        <w:spacing w:before="0" w:beforeAutospacing="0" w:after="120" w:afterAutospacing="0"/>
        <w:ind w:left="284" w:hanging="170"/>
        <w:rPr>
          <w:rFonts w:asciiTheme="minorHAnsi" w:hAnsiTheme="minorHAnsi" w:cstheme="minorHAnsi"/>
          <w:sz w:val="20"/>
          <w:szCs w:val="20"/>
        </w:rPr>
      </w:pPr>
      <w:r w:rsidRPr="000646C7">
        <w:rPr>
          <w:rStyle w:val="Funotenzeichen"/>
          <w:sz w:val="20"/>
          <w:szCs w:val="20"/>
        </w:rPr>
        <w:footnoteRef/>
      </w:r>
      <w:r w:rsidRPr="000646C7">
        <w:rPr>
          <w:sz w:val="20"/>
          <w:szCs w:val="20"/>
        </w:rPr>
        <w:t xml:space="preserve"> </w:t>
      </w:r>
      <w:r w:rsidRPr="00726E26">
        <w:rPr>
          <w:rFonts w:asciiTheme="minorHAnsi" w:hAnsiTheme="minorHAnsi" w:cstheme="minorHAnsi"/>
          <w:sz w:val="20"/>
          <w:szCs w:val="20"/>
          <w:lang w:val="la-Latn"/>
        </w:rPr>
        <w:t xml:space="preserve">Die Tusculaner, Aequer, Volsker, Sabiner und Herniker waren Volksstämme, die in Italien lebten und die von den Römern in einer langen Folge von Kriegen vom 5. Jh. v. Chr. bis zum 3. Jh. v. Chr. besiegt, aber dann in das römische Bundesgenossensystem aufgenommen wurden. Siehe </w:t>
      </w:r>
      <w:hyperlink r:id="rId1" w:anchor="latinerkriege" w:tgtFrame="_blank" w:tooltip="Tabelle zur römischen Geschichte: Latinerkriege" w:history="1">
        <w:r w:rsidRPr="00726E26">
          <w:rPr>
            <w:rStyle w:val="Hyperlink"/>
            <w:rFonts w:asciiTheme="minorHAnsi" w:hAnsiTheme="minorHAnsi" w:cstheme="minorHAnsi"/>
            <w:sz w:val="20"/>
            <w:szCs w:val="20"/>
            <w:lang w:val="la-Latn"/>
          </w:rPr>
          <w:t>Tabelle zur römischen Geschichte</w:t>
        </w:r>
      </w:hyperlink>
      <w:r w:rsidRPr="00726E26">
        <w:rPr>
          <w:rFonts w:asciiTheme="minorHAnsi" w:hAnsiTheme="minorHAnsi" w:cstheme="minorHAnsi"/>
          <w:sz w:val="20"/>
          <w:szCs w:val="20"/>
          <w:lang w:val="la-Latn"/>
        </w:rPr>
        <w:t>.</w:t>
      </w:r>
      <w:r w:rsidRPr="00726E26">
        <w:rPr>
          <w:rFonts w:asciiTheme="minorHAnsi" w:hAnsiTheme="minorHAnsi" w:cstheme="minorHAnsi"/>
          <w:sz w:val="20"/>
          <w:szCs w:val="20"/>
        </w:rPr>
        <w:t xml:space="preserve"> </w:t>
      </w:r>
    </w:p>
  </w:footnote>
  <w:footnote w:id="2">
    <w:p w14:paraId="5AC543AF" w14:textId="77777777" w:rsidR="00746909" w:rsidRPr="00726E26" w:rsidRDefault="00746909" w:rsidP="00726E26">
      <w:pPr>
        <w:pStyle w:val="StandardWeb"/>
        <w:spacing w:before="0" w:beforeAutospacing="0" w:after="120" w:afterAutospacing="0"/>
        <w:ind w:left="284" w:hanging="170"/>
        <w:rPr>
          <w:rFonts w:asciiTheme="minorHAnsi" w:hAnsiTheme="minorHAnsi" w:cstheme="minorHAnsi"/>
          <w:sz w:val="20"/>
          <w:szCs w:val="20"/>
        </w:rPr>
      </w:pPr>
      <w:r w:rsidRPr="00726E26">
        <w:rPr>
          <w:rStyle w:val="Funotenzeichen"/>
          <w:rFonts w:asciiTheme="minorHAnsi" w:hAnsiTheme="minorHAnsi" w:cstheme="minorHAnsi"/>
          <w:sz w:val="20"/>
          <w:szCs w:val="20"/>
        </w:rPr>
        <w:footnoteRef/>
      </w:r>
      <w:r w:rsidRPr="00726E26">
        <w:rPr>
          <w:rFonts w:asciiTheme="minorHAnsi" w:hAnsiTheme="minorHAnsi" w:cstheme="minorHAnsi"/>
          <w:sz w:val="20"/>
          <w:szCs w:val="20"/>
        </w:rPr>
        <w:t xml:space="preserve"> </w:t>
      </w:r>
      <w:r w:rsidRPr="00726E26">
        <w:rPr>
          <w:rFonts w:asciiTheme="minorHAnsi" w:hAnsiTheme="minorHAnsi" w:cstheme="minorHAnsi"/>
          <w:sz w:val="20"/>
          <w:szCs w:val="20"/>
          <w:lang w:val="la-Latn"/>
        </w:rPr>
        <w:t xml:space="preserve">Cicero bezieht sich hier auf zwei Kriege, die die Römer mit fremden Völkern führten, deren Widerstand sie nach erbitterten Kriegen brachen. Karthago wurde im Dritten Punischen Krieg im Jahr 146 v. Chr. von den Römern endgültig besiegt und vernichtet; die spanische Stadt Numantia wurde 133 v. Chr. nach langer Belagerung zerstört. </w:t>
      </w:r>
      <w:r w:rsidRPr="00726E26">
        <w:rPr>
          <w:rFonts w:asciiTheme="minorHAnsi" w:hAnsiTheme="minorHAnsi" w:cstheme="minorHAnsi"/>
          <w:sz w:val="20"/>
          <w:szCs w:val="20"/>
          <w:lang w:val="la-Latn"/>
        </w:rPr>
        <w:t xml:space="preserve">Siehe die </w:t>
      </w:r>
      <w:hyperlink r:id="rId2" w:tgtFrame="_blank" w:tooltip="Rom im 2. Jh. v. Chr. - Tabelle zur römischen Geschichte" w:history="1">
        <w:r w:rsidRPr="00726E26">
          <w:rPr>
            <w:rStyle w:val="Hyperlink"/>
            <w:rFonts w:asciiTheme="minorHAnsi" w:hAnsiTheme="minorHAnsi" w:cstheme="minorHAnsi"/>
            <w:sz w:val="20"/>
            <w:szCs w:val="20"/>
            <w:lang w:val="la-Latn"/>
          </w:rPr>
          <w:t>Tabelle zur römischen Geschichte</w:t>
        </w:r>
      </w:hyperlink>
      <w:r w:rsidRPr="00726E26">
        <w:rPr>
          <w:rFonts w:asciiTheme="minorHAnsi" w:hAnsiTheme="minorHAnsi" w:cstheme="minorHAnsi"/>
          <w:sz w:val="20"/>
          <w:szCs w:val="20"/>
          <w:lang w:val="la-Latn"/>
        </w:rPr>
        <w:t>.</w:t>
      </w:r>
      <w:r w:rsidRPr="00726E26">
        <w:rPr>
          <w:rFonts w:asciiTheme="minorHAnsi" w:hAnsiTheme="minorHAnsi" w:cstheme="minorHAnsi"/>
          <w:sz w:val="20"/>
          <w:szCs w:val="20"/>
        </w:rPr>
        <w:t xml:space="preserve"> </w:t>
      </w:r>
    </w:p>
  </w:footnote>
  <w:footnote w:id="3">
    <w:p w14:paraId="79EC8B4E" w14:textId="550E76BC" w:rsidR="000646C7" w:rsidRPr="00726E26" w:rsidRDefault="000646C7" w:rsidP="00AC4AEE">
      <w:pPr>
        <w:pStyle w:val="Funotentext"/>
        <w:ind w:left="170" w:hanging="170"/>
        <w:rPr>
          <w:rFonts w:asciiTheme="minorHAnsi" w:hAnsiTheme="minorHAnsi" w:cstheme="minorHAnsi"/>
        </w:rPr>
      </w:pPr>
      <w:r w:rsidRPr="00AC4AEE">
        <w:rPr>
          <w:rStyle w:val="Funotenzeichen"/>
          <w:rFonts w:asciiTheme="minorHAnsi" w:hAnsiTheme="minorHAnsi" w:cstheme="minorHAnsi"/>
        </w:rPr>
        <w:footnoteRef/>
      </w:r>
      <w:r w:rsidRPr="00AC4AEE">
        <w:rPr>
          <w:rFonts w:asciiTheme="minorHAnsi" w:hAnsiTheme="minorHAnsi" w:cstheme="minorHAnsi"/>
        </w:rPr>
        <w:t xml:space="preserve"> Korinth wurde 146 v. Chr. von den Römern vollständig zerstört, nachdem es sich dem Widerstand gegen Rom angeschlossen hatte (</w:t>
      </w:r>
      <w:hyperlink r:id="rId3" w:anchor="korinth" w:tgtFrame="_blank" w:tooltip="Tabelle zur römischen Geschichte - Zerstörung Korinths" w:history="1">
        <w:r w:rsidRPr="00AC4AEE">
          <w:rPr>
            <w:rStyle w:val="Hyperlink"/>
            <w:rFonts w:asciiTheme="minorHAnsi" w:hAnsiTheme="minorHAnsi" w:cstheme="minorHAnsi"/>
          </w:rPr>
          <w:t>Tabelle zur römischen Geschichte</w:t>
        </w:r>
      </w:hyperlink>
      <w:r w:rsidRPr="00726E26">
        <w:rPr>
          <w:rFonts w:asciiTheme="minorHAnsi" w:hAnsiTheme="minorHAnsi" w:cstheme="minorHAnsi"/>
        </w:rPr>
        <w:t xml:space="preserve">). Cicero kritisiert diese Zerstörung Korinths hier andeutungsweise und im weiteren Verlauf des Werkes De </w:t>
      </w:r>
      <w:proofErr w:type="spellStart"/>
      <w:r w:rsidRPr="00726E26">
        <w:rPr>
          <w:rFonts w:asciiTheme="minorHAnsi" w:hAnsiTheme="minorHAnsi" w:cstheme="minorHAnsi"/>
        </w:rPr>
        <w:t>Officiis</w:t>
      </w:r>
      <w:proofErr w:type="spellEnd"/>
      <w:r w:rsidRPr="00726E26">
        <w:rPr>
          <w:rFonts w:asciiTheme="minorHAnsi" w:hAnsiTheme="minorHAnsi" w:cstheme="minorHAnsi"/>
        </w:rPr>
        <w:t xml:space="preserve"> noch einmal ausdrücklich in </w:t>
      </w:r>
      <w:hyperlink r:id="rId4" w:anchor="oben" w:tooltip="De officiis 3,46" w:history="1">
        <w:r w:rsidRPr="00726E26">
          <w:rPr>
            <w:rStyle w:val="Hyperlink"/>
            <w:rFonts w:asciiTheme="minorHAnsi" w:hAnsiTheme="minorHAnsi" w:cstheme="minorHAnsi"/>
          </w:rPr>
          <w:t xml:space="preserve">De </w:t>
        </w:r>
        <w:proofErr w:type="spellStart"/>
        <w:r w:rsidRPr="00726E26">
          <w:rPr>
            <w:rStyle w:val="Hyperlink"/>
            <w:rFonts w:asciiTheme="minorHAnsi" w:hAnsiTheme="minorHAnsi" w:cstheme="minorHAnsi"/>
          </w:rPr>
          <w:t>officiis</w:t>
        </w:r>
        <w:proofErr w:type="spellEnd"/>
        <w:r w:rsidRPr="00726E26">
          <w:rPr>
            <w:rStyle w:val="Hyperlink"/>
            <w:rFonts w:asciiTheme="minorHAnsi" w:hAnsiTheme="minorHAnsi" w:cstheme="minorHAnsi"/>
          </w:rPr>
          <w:t xml:space="preserve"> 3, 46</w:t>
        </w:r>
      </w:hyperlink>
      <w:r w:rsidRPr="00726E26">
        <w:rPr>
          <w:rFonts w:asciiTheme="minorHAnsi" w:hAnsiTheme="minorHAnsi" w:cstheme="minorHAnsi"/>
        </w:rPr>
        <w:t>.</w:t>
      </w:r>
    </w:p>
  </w:footnote>
  <w:footnote w:id="4">
    <w:p w14:paraId="6C0B486A" w14:textId="5711A075" w:rsidR="00E87378" w:rsidRPr="00AC4AEE" w:rsidRDefault="00E87378" w:rsidP="00AC4AEE">
      <w:pPr>
        <w:pStyle w:val="Funotentext"/>
        <w:ind w:left="170" w:hanging="170"/>
        <w:rPr>
          <w:rFonts w:asciiTheme="minorHAnsi" w:hAnsiTheme="minorHAnsi" w:cstheme="minorHAnsi"/>
        </w:rPr>
      </w:pPr>
      <w:r w:rsidRPr="00AC4AEE">
        <w:rPr>
          <w:rStyle w:val="Funotenzeichen"/>
          <w:rFonts w:asciiTheme="minorHAnsi" w:hAnsiTheme="minorHAnsi" w:cstheme="minorHAnsi"/>
        </w:rPr>
        <w:footnoteRef/>
      </w:r>
      <w:r w:rsidRPr="00AC4AEE">
        <w:rPr>
          <w:rFonts w:asciiTheme="minorHAnsi" w:hAnsiTheme="minorHAnsi" w:cstheme="minorHAnsi"/>
        </w:rPr>
        <w:t xml:space="preserve"> In diesem Satz spielt Cicero auf die Diktatur Caesars an. Das vorliegende Werk hat Cicero vom Oktober 44 v. Chr. bis zum Ende des Jahres, also nach Caesars Ermordung geschrieben.</w:t>
      </w:r>
    </w:p>
  </w:footnote>
  <w:footnote w:id="5">
    <w:p w14:paraId="4707DE16" w14:textId="59951C2E" w:rsidR="004A2C3D" w:rsidRPr="00E43AB9" w:rsidRDefault="004A2C3D" w:rsidP="00726E26">
      <w:pPr>
        <w:pStyle w:val="vokabelangabe"/>
      </w:pPr>
      <w:r>
        <w:rPr>
          <w:rStyle w:val="Funotenzeichen"/>
        </w:rPr>
        <w:footnoteRef/>
      </w:r>
      <w:r>
        <w:t xml:space="preserve"> </w:t>
      </w:r>
      <w:proofErr w:type="spellStart"/>
      <w:r w:rsidRPr="004A2C3D">
        <w:rPr>
          <w:rStyle w:val="Hervorhebung"/>
          <w:i w:val="0"/>
          <w:sz w:val="20"/>
          <w:szCs w:val="20"/>
        </w:rPr>
        <w:t>Fetialrecht</w:t>
      </w:r>
      <w:proofErr w:type="spellEnd"/>
      <w:r w:rsidRPr="00726E26">
        <w:rPr>
          <w:rStyle w:val="Hervorhebung"/>
          <w:i w:val="0"/>
          <w:sz w:val="20"/>
          <w:szCs w:val="20"/>
        </w:rPr>
        <w:t xml:space="preserve">: Das römische </w:t>
      </w:r>
      <w:proofErr w:type="spellStart"/>
      <w:r w:rsidRPr="00726E26">
        <w:rPr>
          <w:rStyle w:val="Hervorhebung"/>
          <w:i w:val="0"/>
          <w:sz w:val="20"/>
          <w:szCs w:val="20"/>
        </w:rPr>
        <w:t>Fetialrecht</w:t>
      </w:r>
      <w:proofErr w:type="spellEnd"/>
      <w:r w:rsidRPr="00726E26">
        <w:rPr>
          <w:rStyle w:val="Hervorhebung"/>
          <w:i w:val="0"/>
          <w:sz w:val="20"/>
          <w:szCs w:val="20"/>
        </w:rPr>
        <w:t xml:space="preserve"> gehörte zum religiösen Bereich des Rechts. Es sah vor, dass ein zwanzigköpfiges Priesterkollegium über die rechtmäßige Kriegserklärung wachte.</w:t>
      </w:r>
    </w:p>
  </w:footnote>
  <w:footnote w:id="6">
    <w:p w14:paraId="4F545985" w14:textId="77777777" w:rsidR="00A84DB5" w:rsidRPr="008B159D" w:rsidRDefault="00A84DB5" w:rsidP="008B159D">
      <w:pPr>
        <w:pStyle w:val="StandardWeb"/>
        <w:spacing w:before="0" w:beforeAutospacing="0" w:after="0" w:afterAutospacing="0"/>
        <w:rPr>
          <w:rFonts w:asciiTheme="minorHAnsi" w:hAnsiTheme="minorHAnsi" w:cstheme="minorHAnsi"/>
          <w:sz w:val="20"/>
          <w:szCs w:val="20"/>
        </w:rPr>
      </w:pPr>
      <w:r w:rsidRPr="00FC3F59">
        <w:rPr>
          <w:rStyle w:val="Funotenzeichen"/>
          <w:sz w:val="20"/>
          <w:szCs w:val="20"/>
        </w:rPr>
        <w:footnoteRef/>
      </w:r>
      <w:r w:rsidRPr="00FC3F59">
        <w:rPr>
          <w:sz w:val="20"/>
          <w:szCs w:val="20"/>
        </w:rPr>
        <w:t xml:space="preserve"> </w:t>
      </w:r>
      <w:r w:rsidRPr="008B159D">
        <w:rPr>
          <w:rFonts w:asciiTheme="minorHAnsi" w:hAnsiTheme="minorHAnsi" w:cstheme="minorHAnsi"/>
          <w:sz w:val="20"/>
          <w:szCs w:val="20"/>
        </w:rPr>
        <w:t xml:space="preserve">Mit den Keltiberern, die ursprünglich das spanische Tafelland (Meseta Central) bewohnten, führte Rom 153 – 133 v. Chr., mit den Kimbern, einem germanischen Volk, das vermutlich aus Jütland (heute Dänemark) stammte, führte es 113 – 101 v. Chr. Krieg. Siehe die </w:t>
      </w:r>
      <w:hyperlink r:id="rId5" w:anchor="spanischerkrieg" w:tgtFrame="_blank" w:tooltip="Rom im 2. Jh. v. Chr. - Tabelle zur römischen Geschichte" w:history="1">
        <w:r w:rsidRPr="008B159D">
          <w:rPr>
            <w:rStyle w:val="Hyperlink"/>
            <w:rFonts w:asciiTheme="minorHAnsi" w:hAnsiTheme="minorHAnsi" w:cstheme="minorHAnsi"/>
            <w:sz w:val="20"/>
            <w:szCs w:val="20"/>
          </w:rPr>
          <w:t>Tabelle zur römischen Geschichte</w:t>
        </w:r>
      </w:hyperlink>
      <w:r w:rsidRPr="008B159D">
        <w:rPr>
          <w:rFonts w:asciiTheme="minorHAnsi" w:hAnsiTheme="minorHAnsi" w:cstheme="minorHAnsi"/>
          <w:sz w:val="20"/>
          <w:szCs w:val="20"/>
        </w:rPr>
        <w:t xml:space="preserve"> (154 v. Chr. und 105 v. Chr.).</w:t>
      </w:r>
    </w:p>
  </w:footnote>
  <w:footnote w:id="7">
    <w:p w14:paraId="646B6CD7" w14:textId="181FA3B6" w:rsidR="008B159D" w:rsidRPr="008B159D" w:rsidRDefault="008B159D" w:rsidP="008B159D">
      <w:pPr>
        <w:rPr>
          <w:rFonts w:asciiTheme="minorHAnsi" w:hAnsiTheme="minorHAnsi" w:cstheme="minorHAnsi"/>
          <w:sz w:val="20"/>
        </w:rPr>
      </w:pPr>
      <w:r>
        <w:rPr>
          <w:rStyle w:val="Funotenzeichen"/>
        </w:rPr>
        <w:footnoteRef/>
      </w:r>
      <w:r>
        <w:t xml:space="preserve"> </w:t>
      </w:r>
      <w:proofErr w:type="spellStart"/>
      <w:r w:rsidRPr="008B159D">
        <w:rPr>
          <w:rFonts w:asciiTheme="minorHAnsi" w:hAnsiTheme="minorHAnsi" w:cstheme="minorHAnsi"/>
          <w:sz w:val="20"/>
        </w:rPr>
        <w:t>Latini</w:t>
      </w:r>
      <w:proofErr w:type="spellEnd"/>
      <w:r w:rsidRPr="008B159D">
        <w:rPr>
          <w:rFonts w:asciiTheme="minorHAnsi" w:hAnsiTheme="minorHAnsi" w:cstheme="minorHAnsi"/>
          <w:sz w:val="20"/>
        </w:rPr>
        <w:t xml:space="preserve">, </w:t>
      </w:r>
      <w:proofErr w:type="spellStart"/>
      <w:r w:rsidRPr="008B159D">
        <w:rPr>
          <w:rFonts w:asciiTheme="minorHAnsi" w:hAnsiTheme="minorHAnsi" w:cstheme="minorHAnsi"/>
          <w:sz w:val="20"/>
        </w:rPr>
        <w:t>Sabini</w:t>
      </w:r>
      <w:proofErr w:type="spellEnd"/>
      <w:r w:rsidRPr="008B159D">
        <w:rPr>
          <w:rFonts w:asciiTheme="minorHAnsi" w:hAnsiTheme="minorHAnsi" w:cstheme="minorHAnsi"/>
          <w:sz w:val="20"/>
        </w:rPr>
        <w:t xml:space="preserve">, </w:t>
      </w:r>
      <w:proofErr w:type="spellStart"/>
      <w:r w:rsidRPr="008B159D">
        <w:rPr>
          <w:rFonts w:asciiTheme="minorHAnsi" w:hAnsiTheme="minorHAnsi" w:cstheme="minorHAnsi"/>
          <w:sz w:val="20"/>
        </w:rPr>
        <w:t>Samnites</w:t>
      </w:r>
      <w:proofErr w:type="spellEnd"/>
      <w:r w:rsidRPr="008B159D">
        <w:rPr>
          <w:rFonts w:asciiTheme="minorHAnsi" w:hAnsiTheme="minorHAnsi" w:cstheme="minorHAnsi"/>
          <w:sz w:val="20"/>
        </w:rPr>
        <w:t xml:space="preserve">: Latiner, Sabiner und Samniten </w:t>
      </w:r>
      <w:r w:rsidRPr="008B159D">
        <w:rPr>
          <w:rStyle w:val="Hervorhebung"/>
          <w:rFonts w:asciiTheme="minorHAnsi" w:hAnsiTheme="minorHAnsi" w:cstheme="minorHAnsi"/>
          <w:i w:val="0"/>
          <w:iCs w:val="0"/>
          <w:sz w:val="20"/>
        </w:rPr>
        <w:t xml:space="preserve">(italische </w:t>
      </w:r>
      <w:proofErr w:type="gramStart"/>
      <w:r w:rsidRPr="008B159D">
        <w:rPr>
          <w:rStyle w:val="Hervorhebung"/>
          <w:rFonts w:asciiTheme="minorHAnsi" w:hAnsiTheme="minorHAnsi" w:cstheme="minorHAnsi"/>
          <w:i w:val="0"/>
          <w:iCs w:val="0"/>
          <w:sz w:val="20"/>
        </w:rPr>
        <w:t>Stämme )</w:t>
      </w:r>
      <w:proofErr w:type="gramEnd"/>
      <w:r w:rsidRPr="008B159D">
        <w:rPr>
          <w:rStyle w:val="Hervorhebung"/>
          <w:rFonts w:asciiTheme="minorHAnsi" w:hAnsiTheme="minorHAnsi" w:cstheme="minorHAnsi"/>
          <w:i w:val="0"/>
          <w:iCs w:val="0"/>
          <w:sz w:val="20"/>
        </w:rPr>
        <w:t xml:space="preserve">; </w:t>
      </w:r>
      <w:r w:rsidRPr="008B159D">
        <w:rPr>
          <w:rFonts w:asciiTheme="minorHAnsi" w:hAnsiTheme="minorHAnsi" w:cstheme="minorHAnsi"/>
          <w:sz w:val="20"/>
        </w:rPr>
        <w:t>Pyrrhus</w:t>
      </w:r>
      <w:r w:rsidRPr="008B159D">
        <w:rPr>
          <w:rFonts w:asciiTheme="minorHAnsi" w:hAnsiTheme="minorHAnsi" w:cstheme="minorHAnsi"/>
          <w:i/>
          <w:iCs/>
          <w:sz w:val="20"/>
        </w:rPr>
        <w:t xml:space="preserve">: </w:t>
      </w:r>
      <w:r w:rsidRPr="008B159D">
        <w:rPr>
          <w:rStyle w:val="Hervorhebung"/>
          <w:rFonts w:asciiTheme="minorHAnsi" w:hAnsiTheme="minorHAnsi" w:cstheme="minorHAnsi"/>
          <w:i w:val="0"/>
          <w:iCs w:val="0"/>
          <w:sz w:val="20"/>
        </w:rPr>
        <w:t xml:space="preserve">König von </w:t>
      </w:r>
      <w:proofErr w:type="spellStart"/>
      <w:r w:rsidRPr="008B159D">
        <w:rPr>
          <w:rStyle w:val="Hervorhebung"/>
          <w:rFonts w:asciiTheme="minorHAnsi" w:hAnsiTheme="minorHAnsi" w:cstheme="minorHAnsi"/>
          <w:i w:val="0"/>
          <w:iCs w:val="0"/>
          <w:sz w:val="20"/>
        </w:rPr>
        <w:t>Epeiros</w:t>
      </w:r>
      <w:proofErr w:type="spellEnd"/>
      <w:r w:rsidRPr="008B159D">
        <w:rPr>
          <w:rStyle w:val="Hervorhebung"/>
          <w:rFonts w:asciiTheme="minorHAnsi" w:hAnsiTheme="minorHAnsi" w:cstheme="minorHAnsi"/>
          <w:i w:val="0"/>
          <w:iCs w:val="0"/>
          <w:sz w:val="20"/>
        </w:rPr>
        <w:t xml:space="preserve"> und Makedonien im 4. und 3. Jh. v. Chr. Er führte um 280 v. Chr. mit den Römern Krieg.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AACA" w14:textId="77777777" w:rsidR="00726E26" w:rsidRDefault="00726E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61FD" w14:textId="6A8A6ABC" w:rsidR="001606BD" w:rsidRDefault="006301B1">
    <w:pPr>
      <w:pStyle w:val="Kopfzeile"/>
      <w:spacing w:after="720"/>
      <w:ind w:left="142"/>
    </w:pPr>
    <w:r>
      <w:rPr>
        <w:noProof/>
        <w:lang w:bidi="lo-LA"/>
      </w:rPr>
      <mc:AlternateContent>
        <mc:Choice Requires="wps">
          <w:drawing>
            <wp:anchor distT="0" distB="0" distL="114300" distR="114300" simplePos="0" relativeHeight="251664384" behindDoc="1" locked="0" layoutInCell="1" allowOverlap="1" wp14:anchorId="454752F4" wp14:editId="32019514">
              <wp:simplePos x="0" y="0"/>
              <wp:positionH relativeFrom="column">
                <wp:posOffset>324680</wp:posOffset>
              </wp:positionH>
              <wp:positionV relativeFrom="paragraph">
                <wp:posOffset>241691</wp:posOffset>
              </wp:positionV>
              <wp:extent cx="1776632" cy="498182"/>
              <wp:effectExtent l="0" t="0" r="0" b="0"/>
              <wp:wrapNone/>
              <wp:docPr id="5" name="Rahmen2"/>
              <wp:cNvGraphicFramePr/>
              <a:graphic xmlns:a="http://schemas.openxmlformats.org/drawingml/2006/main">
                <a:graphicData uri="http://schemas.microsoft.com/office/word/2010/wordprocessingShape">
                  <wps:wsp>
                    <wps:cNvSpPr txBox="1"/>
                    <wps:spPr>
                      <a:xfrm>
                        <a:off x="0" y="0"/>
                        <a:ext cx="1776632" cy="498182"/>
                      </a:xfrm>
                      <a:prstGeom prst="rect">
                        <a:avLst/>
                      </a:prstGeom>
                      <a:ln>
                        <a:noFill/>
                        <a:prstDash/>
                      </a:ln>
                    </wps:spPr>
                    <wps:txbx>
                      <w:txbxContent>
                        <w:p w14:paraId="5D54AA57"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wps:txbx>
                    <wps:bodyPr wrap="square" lIns="91440" tIns="45720" rIns="91440" bIns="45720" anchor="t" compatLnSpc="0">
                      <a:noAutofit/>
                    </wps:bodyPr>
                  </wps:wsp>
                </a:graphicData>
              </a:graphic>
              <wp14:sizeRelH relativeFrom="margin">
                <wp14:pctWidth>0</wp14:pctWidth>
              </wp14:sizeRelH>
              <wp14:sizeRelV relativeFrom="margin">
                <wp14:pctHeight>0</wp14:pctHeight>
              </wp14:sizeRelV>
            </wp:anchor>
          </w:drawing>
        </mc:Choice>
        <mc:Fallback>
          <w:pict>
            <v:shapetype w14:anchorId="454752F4" id="_x0000_t202" coordsize="21600,21600" o:spt="202" path="m,l,21600r21600,l21600,xe">
              <v:stroke joinstyle="miter"/>
              <v:path gradientshapeok="t" o:connecttype="rect"/>
            </v:shapetype>
            <v:shape id="Rahmen2" o:spid="_x0000_s1026" type="#_x0000_t202" style="position:absolute;left:0;text-align:left;margin-left:25.55pt;margin-top:19.05pt;width:139.9pt;height:3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" filled="f" stroked="f">
              <v:textbox>
                <w:txbxContent>
                  <w:p w14:paraId="5D54AA57"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v:textbox>
            </v:shape>
          </w:pict>
        </mc:Fallback>
      </mc:AlternateContent>
    </w:r>
    <w:r>
      <w:rPr>
        <w:noProof/>
        <w:lang w:bidi="lo-LA"/>
      </w:rPr>
      <w:drawing>
        <wp:anchor distT="0" distB="0" distL="114300" distR="114300" simplePos="0" relativeHeight="251665408" behindDoc="0" locked="0" layoutInCell="1" allowOverlap="1" wp14:anchorId="5D05AFDD" wp14:editId="290D8F87">
          <wp:simplePos x="0" y="0"/>
          <wp:positionH relativeFrom="column">
            <wp:posOffset>-50165</wp:posOffset>
          </wp:positionH>
          <wp:positionV relativeFrom="paragraph">
            <wp:posOffset>276860</wp:posOffset>
          </wp:positionV>
          <wp:extent cx="403860" cy="379730"/>
          <wp:effectExtent l="0" t="0" r="0" b="1270"/>
          <wp:wrapSquare wrapText="bothSides"/>
          <wp:docPr id="2" name="2">
            <a:hlinkClick xmlns:a="http://schemas.openxmlformats.org/drawingml/2006/main" r:id="rId1" tooltip="Öffnet die Startseite des Landesbildungsservers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l="2445" t="9199" r="69687" b="6427"/>
                  <a:stretch>
                    <a:fillRect/>
                  </a:stretch>
                </pic:blipFill>
                <pic:spPr>
                  <a:xfrm>
                    <a:off x="0" y="0"/>
                    <a:ext cx="403860" cy="37973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lang w:bidi="lo-LA"/>
      </w:rPr>
      <w:drawing>
        <wp:anchor distT="0" distB="0" distL="114300" distR="114300" simplePos="0" relativeHeight="251666432" behindDoc="0" locked="0" layoutInCell="1" allowOverlap="1" wp14:anchorId="1B85CD8E" wp14:editId="5F2B296A">
          <wp:simplePos x="0" y="0"/>
          <wp:positionH relativeFrom="column">
            <wp:posOffset>4703445</wp:posOffset>
          </wp:positionH>
          <wp:positionV relativeFrom="paragraph">
            <wp:posOffset>112395</wp:posOffset>
          </wp:positionV>
          <wp:extent cx="1358265" cy="495300"/>
          <wp:effectExtent l="0" t="0" r="0" b="0"/>
          <wp:wrapSquare wrapText="bothSides"/>
          <wp:docPr id="3" name="1">
            <a:hlinkClick xmlns:a="http://schemas.openxmlformats.org/drawingml/2006/main" r:id="rId3" tooltip="Öffnet die Startseite des Instituts für Bildungsanalysen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l="6217" t="13964" r="6417" b="13964"/>
                  <a:stretch>
                    <a:fillRect/>
                  </a:stretch>
                </pic:blipFill>
                <pic:spPr>
                  <a:xfrm>
                    <a:off x="0" y="0"/>
                    <a:ext cx="1358265" cy="4953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7C0486">
      <w:rPr>
        <w:noProof/>
        <w:lang w:bidi="lo-LA"/>
      </w:rPr>
      <w:drawing>
        <wp:anchor distT="0" distB="0" distL="114300" distR="114300" simplePos="0" relativeHeight="251667456" behindDoc="1" locked="0" layoutInCell="1" allowOverlap="1" wp14:anchorId="0BC86AD3" wp14:editId="57693D63">
          <wp:simplePos x="0" y="0"/>
          <wp:positionH relativeFrom="column">
            <wp:posOffset>2646000</wp:posOffset>
          </wp:positionH>
          <wp:positionV relativeFrom="page">
            <wp:posOffset>236160</wp:posOffset>
          </wp:positionV>
          <wp:extent cx="396360" cy="554400"/>
          <wp:effectExtent l="0" t="0" r="3690" b="0"/>
          <wp:wrapNone/>
          <wp:docPr id="1" name="3">
            <a:hlinkClick xmlns:a="http://schemas.openxmlformats.org/drawingml/2006/main" r:id="rId5" tooltip="Öffnet die Startseite des Ministeriums für Kultus, Jugend und Sport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396360" cy="554400"/>
                  </a:xfrm>
                  <a:prstGeom prst="rect">
                    <a:avLst/>
                  </a:prstGeom>
                  <a:noFill/>
                  <a:ln>
                    <a:noFill/>
                    <a:prstDash/>
                  </a:ln>
                </pic:spPr>
              </pic:pic>
            </a:graphicData>
          </a:graphic>
        </wp:anchor>
      </w:drawing>
    </w:r>
  </w:p>
  <w:p w14:paraId="6F2E2024" w14:textId="77777777" w:rsidR="001606BD" w:rsidRPr="00AC4AEE" w:rsidRDefault="002554AA">
    <w:pPr>
      <w:pStyle w:val="Kopfzeile"/>
      <w:pBdr>
        <w:bottom w:val="single" w:sz="4" w:space="1" w:color="000000"/>
      </w:pBd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29CA" w14:textId="77777777" w:rsidR="00726E26" w:rsidRDefault="00726E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B52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701662"/>
    <w:multiLevelType w:val="hybridMultilevel"/>
    <w:tmpl w:val="A9640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E241E1"/>
    <w:multiLevelType w:val="multilevel"/>
    <w:tmpl w:val="25B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EC479D"/>
    <w:multiLevelType w:val="multilevel"/>
    <w:tmpl w:val="1E200D38"/>
    <w:styleLink w:val="WWNum2"/>
    <w:lvl w:ilvl="0">
      <w:numFmt w:val="bullet"/>
      <w:lvlText w:val=""/>
      <w:lvlJc w:val="left"/>
      <w:rPr>
        <w:rFonts w:ascii="Symbol" w:hAnsi="Symbol"/>
        <w:b w:val="0"/>
        <w:bCs w:val="0"/>
        <w:i w:val="0"/>
        <w:iCs w:val="0"/>
        <w:caps w:val="0"/>
        <w:smallCaps w:val="0"/>
        <w:strike w:val="0"/>
        <w:dstrike w:val="0"/>
        <w:color w:val="000000"/>
        <w:spacing w:val="0"/>
        <w:w w:val="100"/>
        <w:sz w:val="22"/>
        <w:szCs w:val="22"/>
        <w:u w:val="none"/>
        <w:lang w:val="en-US" w:eastAsia="en-US" w:bidi="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6F613BEC"/>
    <w:multiLevelType w:val="multilevel"/>
    <w:tmpl w:val="319A5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8242B1"/>
    <w:multiLevelType w:val="hybridMultilevel"/>
    <w:tmpl w:val="86561C7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F44064"/>
    <w:multiLevelType w:val="multilevel"/>
    <w:tmpl w:val="032898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44034398">
    <w:abstractNumId w:val="3"/>
  </w:num>
  <w:num w:numId="2" w16cid:durableId="637684667">
    <w:abstractNumId w:val="3"/>
  </w:num>
  <w:num w:numId="3" w16cid:durableId="240793654">
    <w:abstractNumId w:val="0"/>
  </w:num>
  <w:num w:numId="4" w16cid:durableId="1954509976">
    <w:abstractNumId w:val="2"/>
  </w:num>
  <w:num w:numId="5" w16cid:durableId="351733133">
    <w:abstractNumId w:val="4"/>
  </w:num>
  <w:num w:numId="6" w16cid:durableId="303586460">
    <w:abstractNumId w:val="1"/>
  </w:num>
  <w:num w:numId="7" w16cid:durableId="928583347">
    <w:abstractNumId w:val="6"/>
  </w:num>
  <w:num w:numId="8" w16cid:durableId="865480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FC3"/>
    <w:rsid w:val="000029CA"/>
    <w:rsid w:val="0000739C"/>
    <w:rsid w:val="0001245B"/>
    <w:rsid w:val="00020330"/>
    <w:rsid w:val="000646C7"/>
    <w:rsid w:val="00093267"/>
    <w:rsid w:val="000C09DA"/>
    <w:rsid w:val="000C75F4"/>
    <w:rsid w:val="000D6A1C"/>
    <w:rsid w:val="000F11FF"/>
    <w:rsid w:val="00110CBC"/>
    <w:rsid w:val="0013317B"/>
    <w:rsid w:val="001502C2"/>
    <w:rsid w:val="0015363F"/>
    <w:rsid w:val="00163CD8"/>
    <w:rsid w:val="00171551"/>
    <w:rsid w:val="001718B9"/>
    <w:rsid w:val="0017586E"/>
    <w:rsid w:val="001D3841"/>
    <w:rsid w:val="001E4651"/>
    <w:rsid w:val="00203393"/>
    <w:rsid w:val="0022565B"/>
    <w:rsid w:val="00230483"/>
    <w:rsid w:val="0023656E"/>
    <w:rsid w:val="002413FE"/>
    <w:rsid w:val="00252C20"/>
    <w:rsid w:val="002554AA"/>
    <w:rsid w:val="00257934"/>
    <w:rsid w:val="0026425C"/>
    <w:rsid w:val="00271B87"/>
    <w:rsid w:val="00287703"/>
    <w:rsid w:val="002B5FFA"/>
    <w:rsid w:val="002C2F5B"/>
    <w:rsid w:val="002E465A"/>
    <w:rsid w:val="002E4753"/>
    <w:rsid w:val="002F2145"/>
    <w:rsid w:val="00301860"/>
    <w:rsid w:val="00302A4B"/>
    <w:rsid w:val="003074E8"/>
    <w:rsid w:val="00312FD7"/>
    <w:rsid w:val="003466E8"/>
    <w:rsid w:val="003622B6"/>
    <w:rsid w:val="00374B21"/>
    <w:rsid w:val="0038739A"/>
    <w:rsid w:val="00390FFF"/>
    <w:rsid w:val="00394C0F"/>
    <w:rsid w:val="003D332C"/>
    <w:rsid w:val="003D4AED"/>
    <w:rsid w:val="003E3562"/>
    <w:rsid w:val="003E7B38"/>
    <w:rsid w:val="003F0A64"/>
    <w:rsid w:val="00403A78"/>
    <w:rsid w:val="004053F3"/>
    <w:rsid w:val="00424231"/>
    <w:rsid w:val="00434296"/>
    <w:rsid w:val="004415CF"/>
    <w:rsid w:val="00451857"/>
    <w:rsid w:val="00460FBF"/>
    <w:rsid w:val="004930F1"/>
    <w:rsid w:val="004A2C3D"/>
    <w:rsid w:val="004A5BDF"/>
    <w:rsid w:val="004B5081"/>
    <w:rsid w:val="004D3DDF"/>
    <w:rsid w:val="004D6FF6"/>
    <w:rsid w:val="004E1888"/>
    <w:rsid w:val="004E28B6"/>
    <w:rsid w:val="00506DDF"/>
    <w:rsid w:val="00513E1E"/>
    <w:rsid w:val="0053245B"/>
    <w:rsid w:val="005537CB"/>
    <w:rsid w:val="00556881"/>
    <w:rsid w:val="00563EE3"/>
    <w:rsid w:val="00570BCA"/>
    <w:rsid w:val="00570F73"/>
    <w:rsid w:val="005937A4"/>
    <w:rsid w:val="005B168E"/>
    <w:rsid w:val="005B44E1"/>
    <w:rsid w:val="005B4BF9"/>
    <w:rsid w:val="005B6F27"/>
    <w:rsid w:val="005C6DCB"/>
    <w:rsid w:val="005D2A4E"/>
    <w:rsid w:val="005F056F"/>
    <w:rsid w:val="005F08FD"/>
    <w:rsid w:val="006059CA"/>
    <w:rsid w:val="00614C2C"/>
    <w:rsid w:val="00621CA7"/>
    <w:rsid w:val="006301B1"/>
    <w:rsid w:val="0063216C"/>
    <w:rsid w:val="00646B11"/>
    <w:rsid w:val="006B274D"/>
    <w:rsid w:val="006C5E5A"/>
    <w:rsid w:val="006D2EAD"/>
    <w:rsid w:val="006F48A4"/>
    <w:rsid w:val="006F4D6F"/>
    <w:rsid w:val="006F6620"/>
    <w:rsid w:val="007177CF"/>
    <w:rsid w:val="00726E26"/>
    <w:rsid w:val="007352FE"/>
    <w:rsid w:val="00746909"/>
    <w:rsid w:val="00771BE5"/>
    <w:rsid w:val="007B6223"/>
    <w:rsid w:val="007C0480"/>
    <w:rsid w:val="007C0486"/>
    <w:rsid w:val="007C2E6A"/>
    <w:rsid w:val="007D242E"/>
    <w:rsid w:val="007F5EBD"/>
    <w:rsid w:val="007F63E6"/>
    <w:rsid w:val="008029E6"/>
    <w:rsid w:val="0082147A"/>
    <w:rsid w:val="00827591"/>
    <w:rsid w:val="0082796E"/>
    <w:rsid w:val="008316CF"/>
    <w:rsid w:val="00837795"/>
    <w:rsid w:val="00841BEE"/>
    <w:rsid w:val="00866CF9"/>
    <w:rsid w:val="00882A7D"/>
    <w:rsid w:val="008A1D32"/>
    <w:rsid w:val="008A4B1C"/>
    <w:rsid w:val="008B159D"/>
    <w:rsid w:val="008B5507"/>
    <w:rsid w:val="008C0EC6"/>
    <w:rsid w:val="008D20A0"/>
    <w:rsid w:val="008E3777"/>
    <w:rsid w:val="008E524C"/>
    <w:rsid w:val="008F112B"/>
    <w:rsid w:val="00910B00"/>
    <w:rsid w:val="00926289"/>
    <w:rsid w:val="00953959"/>
    <w:rsid w:val="00982ABA"/>
    <w:rsid w:val="00983091"/>
    <w:rsid w:val="00995777"/>
    <w:rsid w:val="009A2297"/>
    <w:rsid w:val="009C2399"/>
    <w:rsid w:val="009D75BC"/>
    <w:rsid w:val="009F331F"/>
    <w:rsid w:val="00A10023"/>
    <w:rsid w:val="00A10E0F"/>
    <w:rsid w:val="00A2063C"/>
    <w:rsid w:val="00A2386C"/>
    <w:rsid w:val="00A25960"/>
    <w:rsid w:val="00A358FE"/>
    <w:rsid w:val="00A5554F"/>
    <w:rsid w:val="00A84DB5"/>
    <w:rsid w:val="00A90149"/>
    <w:rsid w:val="00A93E70"/>
    <w:rsid w:val="00A95839"/>
    <w:rsid w:val="00AA136F"/>
    <w:rsid w:val="00AC3427"/>
    <w:rsid w:val="00AC4AEE"/>
    <w:rsid w:val="00AC53E5"/>
    <w:rsid w:val="00AC7122"/>
    <w:rsid w:val="00AD7361"/>
    <w:rsid w:val="00B079D6"/>
    <w:rsid w:val="00B309A3"/>
    <w:rsid w:val="00B45BE2"/>
    <w:rsid w:val="00B814D9"/>
    <w:rsid w:val="00BD1F4A"/>
    <w:rsid w:val="00C02044"/>
    <w:rsid w:val="00C07BAE"/>
    <w:rsid w:val="00C1743D"/>
    <w:rsid w:val="00C3358A"/>
    <w:rsid w:val="00C50F2C"/>
    <w:rsid w:val="00C577AD"/>
    <w:rsid w:val="00C67037"/>
    <w:rsid w:val="00C73556"/>
    <w:rsid w:val="00C854A0"/>
    <w:rsid w:val="00CA275D"/>
    <w:rsid w:val="00CA60C7"/>
    <w:rsid w:val="00CC52D9"/>
    <w:rsid w:val="00CE1D47"/>
    <w:rsid w:val="00D102CD"/>
    <w:rsid w:val="00D42FC3"/>
    <w:rsid w:val="00D4672C"/>
    <w:rsid w:val="00D50B88"/>
    <w:rsid w:val="00D52C0D"/>
    <w:rsid w:val="00D63A83"/>
    <w:rsid w:val="00D66DDD"/>
    <w:rsid w:val="00D77675"/>
    <w:rsid w:val="00D80AB9"/>
    <w:rsid w:val="00D86BF0"/>
    <w:rsid w:val="00D9342F"/>
    <w:rsid w:val="00DA209F"/>
    <w:rsid w:val="00DA336D"/>
    <w:rsid w:val="00DA37A8"/>
    <w:rsid w:val="00DA4CF7"/>
    <w:rsid w:val="00DB5372"/>
    <w:rsid w:val="00DC3371"/>
    <w:rsid w:val="00DC4309"/>
    <w:rsid w:val="00DC51F0"/>
    <w:rsid w:val="00DC7E8B"/>
    <w:rsid w:val="00DD3631"/>
    <w:rsid w:val="00DF2060"/>
    <w:rsid w:val="00E15366"/>
    <w:rsid w:val="00E1610E"/>
    <w:rsid w:val="00E35676"/>
    <w:rsid w:val="00E43AB9"/>
    <w:rsid w:val="00E5487E"/>
    <w:rsid w:val="00E74AFC"/>
    <w:rsid w:val="00E80E7D"/>
    <w:rsid w:val="00E84CEE"/>
    <w:rsid w:val="00E864F2"/>
    <w:rsid w:val="00E87378"/>
    <w:rsid w:val="00EA4A4E"/>
    <w:rsid w:val="00ED0A3F"/>
    <w:rsid w:val="00ED24BB"/>
    <w:rsid w:val="00EE3C2B"/>
    <w:rsid w:val="00EE7BB6"/>
    <w:rsid w:val="00EF103F"/>
    <w:rsid w:val="00EF5220"/>
    <w:rsid w:val="00EF7A3C"/>
    <w:rsid w:val="00F01EA1"/>
    <w:rsid w:val="00F32E26"/>
    <w:rsid w:val="00F416C7"/>
    <w:rsid w:val="00F7292E"/>
    <w:rsid w:val="00F771BC"/>
    <w:rsid w:val="00F85569"/>
    <w:rsid w:val="00F95086"/>
    <w:rsid w:val="00FA6414"/>
    <w:rsid w:val="00FB7D32"/>
    <w:rsid w:val="00FC1A8A"/>
    <w:rsid w:val="00FC3F59"/>
    <w:rsid w:val="00FD0897"/>
    <w:rsid w:val="00FD6901"/>
    <w:rsid w:val="00FE1303"/>
    <w:rsid w:val="00FE159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6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de-DE" w:eastAsia="de-DE" w:bidi="ar-SA"/>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C3F59"/>
    <w:pPr>
      <w:spacing w:after="60" w:line="276" w:lineRule="auto"/>
    </w:pPr>
  </w:style>
  <w:style w:type="paragraph" w:styleId="berschrift1">
    <w:name w:val="heading 1"/>
    <w:basedOn w:val="Heading"/>
    <w:next w:val="Textbody"/>
    <w:link w:val="berschrift1Zchn"/>
    <w:uiPriority w:val="9"/>
    <w:qFormat/>
    <w:rsid w:val="00EF103F"/>
    <w:pPr>
      <w:outlineLvl w:val="0"/>
    </w:pPr>
    <w:rPr>
      <w:b/>
      <w:bCs/>
      <w:color w:val="4F81BD" w:themeColor="accent1"/>
    </w:rPr>
  </w:style>
  <w:style w:type="paragraph" w:styleId="berschrift2">
    <w:name w:val="heading 2"/>
    <w:basedOn w:val="Standard"/>
    <w:next w:val="Standard"/>
    <w:link w:val="berschrift2Zchn"/>
    <w:uiPriority w:val="9"/>
    <w:unhideWhenUsed/>
    <w:qFormat/>
    <w:rsid w:val="00171551"/>
    <w:pPr>
      <w:keepNext/>
      <w:keepLines/>
      <w:spacing w:before="200" w:after="24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17586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4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Kopfzeile">
    <w:name w:val="header"/>
    <w:basedOn w:val="Standard"/>
    <w:uiPriority w:val="99"/>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Listenabsatz">
    <w:name w:val="List Paragraph"/>
    <w:basedOn w:val="Standard"/>
    <w:pPr>
      <w:ind w:left="720"/>
    </w:pPr>
    <w:rPr>
      <w:sz w:val="20"/>
    </w:rPr>
  </w:style>
  <w:style w:type="paragraph" w:customStyle="1" w:styleId="MSGENFONTSTYLENAMETEMPLATEROLENUMBERMSGENFONTSTYLENAMEBYROLETEXT2">
    <w:name w:val="MSG_EN_FONT_STYLE_NAME_TEMPLATE_ROLE_NUMBER MSG_EN_FONT_STYLE_NAME_BY_ROLE_TEXT 2"/>
    <w:basedOn w:val="Standard"/>
    <w:pPr>
      <w:shd w:val="clear" w:color="auto" w:fill="FFFFFF"/>
      <w:spacing w:before="560" w:line="274" w:lineRule="exact"/>
      <w:ind w:hanging="360"/>
    </w:pPr>
    <w:rPr>
      <w:rFonts w:ascii="Arial" w:eastAsia="Arial" w:hAnsi="Arial" w:cs="Arial"/>
      <w:sz w:val="22"/>
      <w:szCs w:val="22"/>
    </w:rPr>
  </w:style>
  <w:style w:type="paragraph" w:customStyle="1" w:styleId="DocumentMap">
    <w:name w:val="DocumentMap"/>
    <w:pPr>
      <w:widowControl w:val="0"/>
      <w:textAlignment w:val="auto"/>
    </w:pPr>
    <w:rPr>
      <w:rFonts w:ascii="Times New Roman" w:hAnsi="Times New Roman"/>
      <w:szCs w:val="24"/>
      <w:lang w:val="en-US" w:eastAsia="en-US"/>
    </w:rPr>
  </w:style>
  <w:style w:type="paragraph" w:customStyle="1" w:styleId="Framecontents">
    <w:name w:val="Frame contents"/>
    <w:basedOn w:val="Standard"/>
  </w:style>
  <w:style w:type="paragraph" w:customStyle="1" w:styleId="Beschriftung1">
    <w:name w:val="Beschriftung1"/>
    <w:basedOn w:val="Standard"/>
    <w:pPr>
      <w:suppressLineNumbers/>
      <w:spacing w:before="120" w:after="120"/>
    </w:p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Sprechblasentext">
    <w:name w:val="Balloon Text"/>
    <w:basedOn w:val="Standard"/>
  </w:style>
  <w:style w:type="paragraph" w:styleId="Kommentartext">
    <w:name w:val="annotation text"/>
    <w:basedOn w:val="Standard"/>
  </w:style>
  <w:style w:type="paragraph" w:styleId="Kommentarthema">
    <w:name w:val="annotation subject"/>
    <w:basedOn w:val="Kommentartext"/>
    <w:next w:val="Kommentartext"/>
    <w:rPr>
      <w:b/>
      <w:bCs/>
    </w:rPr>
  </w:style>
  <w:style w:type="paragraph" w:customStyle="1" w:styleId="MSGENFONTSTYLENAMETEMPLATEROLELEVELMSGENFONTSTYLENAMEBYROLEHEADING1">
    <w:name w:val="MSG_EN_FONT_STYLE_NAME_TEMPLATE_ROLE_LEVEL MSG_EN_FONT_STYLE_NAME_BY_ROLE_HEADING 1"/>
    <w:basedOn w:val="Standard"/>
    <w:pPr>
      <w:widowControl w:val="0"/>
      <w:shd w:val="clear" w:color="auto" w:fill="FFFFFF"/>
      <w:spacing w:after="560" w:line="274" w:lineRule="exact"/>
      <w:textAlignment w:val="auto"/>
      <w:outlineLvl w:val="0"/>
    </w:pPr>
    <w:rPr>
      <w:rFonts w:ascii="Arial" w:eastAsia="Arial" w:hAnsi="Arial" w:cs="Arial"/>
      <w:b/>
      <w:bCs/>
      <w:szCs w:val="24"/>
      <w:lang w:val="en-US" w:eastAsia="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pPr>
      <w:spacing w:before="0" w:after="57" w:line="259" w:lineRule="auto"/>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pPr>
      <w:spacing w:before="238" w:after="57" w:line="259" w:lineRule="auto"/>
    </w:pPr>
    <w:rPr>
      <w:sz w:val="22"/>
    </w:rPr>
  </w:style>
  <w:style w:type="paragraph" w:customStyle="1" w:styleId="Standard-frNutzungserklrungWebServicesLBS">
    <w:name w:val="Standard - für Nutzungserklärung WebServices LBS"/>
    <w:basedOn w:val="Standard"/>
    <w:pPr>
      <w:spacing w:after="57" w:line="259" w:lineRule="auto"/>
      <w:jc w:val="both"/>
    </w:pPr>
    <w:rPr>
      <w:sz w:val="22"/>
    </w:rPr>
  </w:style>
  <w:style w:type="paragraph" w:customStyle="1" w:styleId="Illustration">
    <w:name w:val="Illustration"/>
    <w:basedOn w:val="Beschriftung"/>
  </w:style>
  <w:style w:type="character" w:customStyle="1" w:styleId="ListLabel2">
    <w:name w:val="ListLabel 2"/>
    <w:rPr>
      <w:b w:val="0"/>
      <w:bCs w:val="0"/>
      <w:i w:val="0"/>
      <w:iCs w:val="0"/>
      <w:caps w:val="0"/>
      <w:smallCaps w:val="0"/>
      <w:strike w:val="0"/>
      <w:dstrike w:val="0"/>
      <w:color w:val="000000"/>
      <w:spacing w:val="0"/>
      <w:w w:val="100"/>
      <w:sz w:val="22"/>
      <w:szCs w:val="22"/>
      <w:u w:val="none"/>
      <w:lang w:val="en-US" w:eastAsia="en-US" w:bidi="en-US"/>
    </w:rPr>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Absatz-Standardschriftart1">
    <w:name w:val="Absatz-Standardschriftart1"/>
  </w:style>
  <w:style w:type="character" w:styleId="Seitenzahl">
    <w:name w:val="page number"/>
    <w:basedOn w:val="Absatz-Standardschriftart1"/>
  </w:style>
  <w:style w:type="character" w:customStyle="1" w:styleId="KopfzeileZchn">
    <w:name w:val="Kopfzeile Zchn"/>
    <w:basedOn w:val="Absatz-Standardschriftart"/>
    <w:uiPriority w:val="99"/>
  </w:style>
  <w:style w:type="character" w:styleId="Platzhaltertext">
    <w:name w:val="Placeholder Text"/>
    <w:basedOn w:val="Absatz-Standardschriftart"/>
    <w:rPr>
      <w:color w:val="808080"/>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style>
  <w:style w:type="character" w:customStyle="1" w:styleId="KommentarthemaZchn">
    <w:name w:val="Kommentarthema Zchn"/>
    <w:basedOn w:val="KommentartextZchn"/>
    <w:rPr>
      <w:b/>
      <w:bCs/>
    </w:rPr>
  </w:style>
  <w:style w:type="character" w:customStyle="1" w:styleId="MSGENFONTSTYLENAMETEMPLATEROLENUMBERMSGENFONTSTYLENAMEBYROLETEXT20">
    <w:name w:val="MSG_EN_FONT_STYLE_NAME_TEMPLATE_ROLE_NUMBER MSG_EN_FONT_STYLE_NAME_BY_ROLE_TEXT 2_"/>
    <w:basedOn w:val="Absatz-Standardschriftart"/>
    <w:rPr>
      <w:rFonts w:ascii="Arial" w:eastAsia="Arial" w:hAnsi="Arial" w:cs="Arial"/>
      <w:sz w:val="22"/>
      <w:szCs w:val="22"/>
      <w:shd w:val="clear" w:color="auto" w:fill="FFFFFF"/>
    </w:rPr>
  </w:style>
  <w:style w:type="character" w:customStyle="1" w:styleId="ListLabel1">
    <w:name w:val="ListLabel 1"/>
    <w:rPr>
      <w:rFonts w:cs="Courier New"/>
    </w:rPr>
  </w:style>
  <w:style w:type="character" w:customStyle="1" w:styleId="ListLabel3">
    <w:name w:val="ListLabel 3"/>
    <w:rPr>
      <w:rFonts w:cs="Courier New"/>
    </w:rPr>
  </w:style>
  <w:style w:type="character" w:customStyle="1" w:styleId="MSGENFONTSTYLENAMETEMPLATEROLELEVELMSGENFONTSTYLENAMEBYROLEHEADING10">
    <w:name w:val="MSG_EN_FONT_STYLE_NAME_TEMPLATE_ROLE_LEVEL MSG_EN_FONT_STYLE_NAME_BY_ROLE_HEADING 1_"/>
    <w:basedOn w:val="Absatz-Standardschriftart"/>
    <w:rPr>
      <w:rFonts w:ascii="Arial" w:eastAsia="Arial" w:hAnsi="Arial" w:cs="Arial"/>
      <w:shd w:val="clear" w:color="auto" w:fill="FFFFFF"/>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numbering" w:customStyle="1" w:styleId="WWNum2">
    <w:name w:val="WWNum2"/>
    <w:basedOn w:val="KeineListe"/>
    <w:pPr>
      <w:numPr>
        <w:numId w:val="1"/>
      </w:numPr>
    </w:pPr>
  </w:style>
  <w:style w:type="character" w:styleId="Hyperlink">
    <w:name w:val="Hyperlink"/>
    <w:basedOn w:val="Absatz-Standardschriftart"/>
    <w:uiPriority w:val="99"/>
    <w:unhideWhenUsed/>
    <w:rsid w:val="00E5487E"/>
    <w:rPr>
      <w:color w:val="0000FF" w:themeColor="hyperlink"/>
      <w:u w:val="single"/>
    </w:rPr>
  </w:style>
  <w:style w:type="paragraph" w:styleId="KeinLeerraum">
    <w:name w:val="No Spacing"/>
    <w:link w:val="KeinLeerraumZchn"/>
    <w:uiPriority w:val="1"/>
    <w:qFormat/>
    <w:rsid w:val="00E5487E"/>
    <w:pPr>
      <w:suppressAutoHyphens w:val="0"/>
      <w:autoSpaceDN/>
      <w:textAlignment w:val="auto"/>
    </w:pPr>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E5487E"/>
    <w:rPr>
      <w:rFonts w:asciiTheme="minorHAnsi" w:eastAsiaTheme="minorEastAsia" w:hAnsiTheme="minorHAnsi" w:cstheme="minorBidi"/>
      <w:sz w:val="22"/>
      <w:szCs w:val="22"/>
    </w:rPr>
  </w:style>
  <w:style w:type="paragraph" w:styleId="Titel">
    <w:name w:val="Title"/>
    <w:basedOn w:val="Standard"/>
    <w:next w:val="Standard"/>
    <w:link w:val="TitelZchn"/>
    <w:uiPriority w:val="10"/>
    <w:qFormat/>
    <w:rsid w:val="005D2A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elZchn">
    <w:name w:val="Titel Zchn"/>
    <w:basedOn w:val="Absatz-Standardschriftart"/>
    <w:link w:val="Titel"/>
    <w:uiPriority w:val="10"/>
    <w:rsid w:val="005D2A4E"/>
    <w:rPr>
      <w:rFonts w:asciiTheme="majorHAnsi" w:eastAsiaTheme="majorEastAsia" w:hAnsiTheme="majorHAnsi" w:cstheme="majorBidi"/>
      <w:color w:val="17365D" w:themeColor="text2" w:themeShade="BF"/>
      <w:spacing w:val="5"/>
      <w:kern w:val="28"/>
      <w:sz w:val="44"/>
      <w:szCs w:val="52"/>
    </w:rPr>
  </w:style>
  <w:style w:type="paragraph" w:styleId="Untertitel">
    <w:name w:val="Subtitle"/>
    <w:basedOn w:val="Standard"/>
    <w:next w:val="Standard"/>
    <w:link w:val="UntertitelZchn"/>
    <w:uiPriority w:val="11"/>
    <w:qFormat/>
    <w:rsid w:val="004E28B6"/>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4E28B6"/>
    <w:rPr>
      <w:rFonts w:asciiTheme="majorHAnsi" w:eastAsiaTheme="majorEastAsia" w:hAnsiTheme="majorHAnsi" w:cstheme="majorBidi"/>
      <w:i/>
      <w:iCs/>
      <w:color w:val="4F81BD" w:themeColor="accent1"/>
      <w:spacing w:val="15"/>
      <w:szCs w:val="24"/>
    </w:rPr>
  </w:style>
  <w:style w:type="character" w:customStyle="1" w:styleId="berschrift2Zchn">
    <w:name w:val="Überschrift 2 Zchn"/>
    <w:basedOn w:val="Absatz-Standardschriftart"/>
    <w:link w:val="berschrift2"/>
    <w:uiPriority w:val="9"/>
    <w:rsid w:val="00171551"/>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EF103F"/>
    <w:rPr>
      <w:rFonts w:eastAsia="Microsoft YaHei" w:cs="Mangal"/>
      <w:b/>
      <w:bCs/>
      <w:color w:val="4F81BD" w:themeColor="accent1"/>
      <w:sz w:val="28"/>
      <w:szCs w:val="28"/>
    </w:rPr>
  </w:style>
  <w:style w:type="character" w:styleId="Fett">
    <w:name w:val="Strong"/>
    <w:basedOn w:val="Absatz-Standardschriftart"/>
    <w:uiPriority w:val="22"/>
    <w:qFormat/>
    <w:rsid w:val="008D20A0"/>
    <w:rPr>
      <w:b/>
      <w:bCs/>
    </w:rPr>
  </w:style>
  <w:style w:type="character" w:styleId="Hervorhebung">
    <w:name w:val="Emphasis"/>
    <w:basedOn w:val="Absatz-Standardschriftart"/>
    <w:uiPriority w:val="20"/>
    <w:qFormat/>
    <w:rsid w:val="008D20A0"/>
    <w:rPr>
      <w:i/>
      <w:iCs/>
    </w:rPr>
  </w:style>
  <w:style w:type="character" w:customStyle="1" w:styleId="ckeimageresizer">
    <w:name w:val="cke_image_resizer"/>
    <w:basedOn w:val="Absatz-Standardschriftart"/>
    <w:rsid w:val="008D20A0"/>
  </w:style>
  <w:style w:type="character" w:styleId="BesuchterLink">
    <w:name w:val="FollowedHyperlink"/>
    <w:basedOn w:val="Absatz-Standardschriftart"/>
    <w:uiPriority w:val="99"/>
    <w:semiHidden/>
    <w:unhideWhenUsed/>
    <w:rsid w:val="0082147A"/>
    <w:rPr>
      <w:color w:val="800080" w:themeColor="followedHyperlink"/>
      <w:u w:val="single"/>
    </w:rPr>
  </w:style>
  <w:style w:type="paragraph" w:styleId="berarbeitung">
    <w:name w:val="Revision"/>
    <w:hidden/>
    <w:uiPriority w:val="99"/>
    <w:semiHidden/>
    <w:rsid w:val="00ED0A3F"/>
    <w:pPr>
      <w:suppressAutoHyphens w:val="0"/>
      <w:autoSpaceDN/>
      <w:textAlignment w:val="auto"/>
    </w:pPr>
  </w:style>
  <w:style w:type="character" w:customStyle="1" w:styleId="NichtaufgelsteErwhnung1">
    <w:name w:val="Nicht aufgelöste Erwähnung1"/>
    <w:basedOn w:val="Absatz-Standardschriftart"/>
    <w:uiPriority w:val="99"/>
    <w:semiHidden/>
    <w:unhideWhenUsed/>
    <w:rsid w:val="00B309A3"/>
    <w:rPr>
      <w:color w:val="605E5C"/>
      <w:shd w:val="clear" w:color="auto" w:fill="E1DFDD"/>
    </w:rPr>
  </w:style>
  <w:style w:type="character" w:styleId="NichtaufgelsteErwhnung">
    <w:name w:val="Unresolved Mention"/>
    <w:basedOn w:val="Absatz-Standardschriftart"/>
    <w:uiPriority w:val="99"/>
    <w:semiHidden/>
    <w:unhideWhenUsed/>
    <w:rsid w:val="00D9342F"/>
    <w:rPr>
      <w:color w:val="605E5C"/>
      <w:shd w:val="clear" w:color="auto" w:fill="E1DFDD"/>
    </w:rPr>
  </w:style>
  <w:style w:type="character" w:customStyle="1" w:styleId="berschrift4Zchn">
    <w:name w:val="Überschrift 4 Zchn"/>
    <w:basedOn w:val="Absatz-Standardschriftart"/>
    <w:link w:val="berschrift4"/>
    <w:uiPriority w:val="9"/>
    <w:semiHidden/>
    <w:rsid w:val="0017586E"/>
    <w:rPr>
      <w:rFonts w:asciiTheme="majorHAnsi" w:eastAsiaTheme="majorEastAsia" w:hAnsiTheme="majorHAnsi" w:cstheme="majorBidi"/>
      <w:i/>
      <w:iCs/>
      <w:color w:val="365F91" w:themeColor="accent1" w:themeShade="BF"/>
    </w:rPr>
  </w:style>
  <w:style w:type="paragraph" w:styleId="StandardWeb">
    <w:name w:val="Normal (Web)"/>
    <w:basedOn w:val="Standard"/>
    <w:uiPriority w:val="99"/>
    <w:unhideWhenUsed/>
    <w:rsid w:val="0017586E"/>
    <w:pPr>
      <w:suppressAutoHyphens w:val="0"/>
      <w:autoSpaceDN/>
      <w:spacing w:before="100" w:beforeAutospacing="1" w:after="100" w:afterAutospacing="1" w:line="240" w:lineRule="auto"/>
      <w:textAlignment w:val="auto"/>
    </w:pPr>
    <w:rPr>
      <w:rFonts w:ascii="Times New Roman" w:hAnsi="Times New Roman"/>
      <w:szCs w:val="24"/>
    </w:rPr>
  </w:style>
  <w:style w:type="table" w:styleId="TabellemithellemGitternetz">
    <w:name w:val="Grid Table Light"/>
    <w:basedOn w:val="NormaleTabelle"/>
    <w:uiPriority w:val="40"/>
    <w:rsid w:val="001758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okabelangabe">
    <w:name w:val="vokabelangabe"/>
    <w:basedOn w:val="StandardWeb"/>
    <w:autoRedefine/>
    <w:qFormat/>
    <w:rsid w:val="00726E26"/>
    <w:pPr>
      <w:spacing w:before="0" w:beforeAutospacing="0" w:after="120" w:afterAutospacing="0"/>
      <w:ind w:left="170" w:hanging="170"/>
    </w:pPr>
    <w:rPr>
      <w:rFonts w:asciiTheme="minorHAnsi" w:hAnsiTheme="minorHAnsi" w:cstheme="minorHAnsi"/>
    </w:rPr>
  </w:style>
  <w:style w:type="paragraph" w:styleId="Funotentext">
    <w:name w:val="footnote text"/>
    <w:basedOn w:val="Standard"/>
    <w:link w:val="FunotentextZchn"/>
    <w:uiPriority w:val="99"/>
    <w:semiHidden/>
    <w:unhideWhenUsed/>
    <w:rsid w:val="000646C7"/>
    <w:pPr>
      <w:spacing w:after="0" w:line="240" w:lineRule="auto"/>
    </w:pPr>
    <w:rPr>
      <w:sz w:val="20"/>
    </w:rPr>
  </w:style>
  <w:style w:type="character" w:customStyle="1" w:styleId="FunotentextZchn">
    <w:name w:val="Fußnotentext Zchn"/>
    <w:basedOn w:val="Absatz-Standardschriftart"/>
    <w:link w:val="Funotentext"/>
    <w:uiPriority w:val="99"/>
    <w:semiHidden/>
    <w:rsid w:val="000646C7"/>
    <w:rPr>
      <w:sz w:val="20"/>
    </w:rPr>
  </w:style>
  <w:style w:type="character" w:styleId="Funotenzeichen">
    <w:name w:val="footnote reference"/>
    <w:basedOn w:val="Absatz-Standardschriftart"/>
    <w:uiPriority w:val="99"/>
    <w:semiHidden/>
    <w:unhideWhenUsed/>
    <w:rsid w:val="000646C7"/>
    <w:rPr>
      <w:vertAlign w:val="superscript"/>
    </w:rPr>
  </w:style>
  <w:style w:type="table" w:styleId="Tabellenraster">
    <w:name w:val="Table Grid"/>
    <w:basedOn w:val="NormaleTabelle"/>
    <w:uiPriority w:val="59"/>
    <w:rsid w:val="00717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2521">
      <w:bodyDiv w:val="1"/>
      <w:marLeft w:val="0"/>
      <w:marRight w:val="0"/>
      <w:marTop w:val="0"/>
      <w:marBottom w:val="0"/>
      <w:divBdr>
        <w:top w:val="none" w:sz="0" w:space="0" w:color="auto"/>
        <w:left w:val="none" w:sz="0" w:space="0" w:color="auto"/>
        <w:bottom w:val="none" w:sz="0" w:space="0" w:color="auto"/>
        <w:right w:val="none" w:sz="0" w:space="0" w:color="auto"/>
      </w:divBdr>
    </w:div>
    <w:div w:id="208422330">
      <w:bodyDiv w:val="1"/>
      <w:marLeft w:val="0"/>
      <w:marRight w:val="0"/>
      <w:marTop w:val="0"/>
      <w:marBottom w:val="0"/>
      <w:divBdr>
        <w:top w:val="none" w:sz="0" w:space="0" w:color="auto"/>
        <w:left w:val="none" w:sz="0" w:space="0" w:color="auto"/>
        <w:bottom w:val="none" w:sz="0" w:space="0" w:color="auto"/>
        <w:right w:val="none" w:sz="0" w:space="0" w:color="auto"/>
      </w:divBdr>
    </w:div>
    <w:div w:id="234173239">
      <w:bodyDiv w:val="1"/>
      <w:marLeft w:val="0"/>
      <w:marRight w:val="0"/>
      <w:marTop w:val="0"/>
      <w:marBottom w:val="0"/>
      <w:divBdr>
        <w:top w:val="none" w:sz="0" w:space="0" w:color="auto"/>
        <w:left w:val="none" w:sz="0" w:space="0" w:color="auto"/>
        <w:bottom w:val="none" w:sz="0" w:space="0" w:color="auto"/>
        <w:right w:val="none" w:sz="0" w:space="0" w:color="auto"/>
      </w:divBdr>
    </w:div>
    <w:div w:id="331102337">
      <w:bodyDiv w:val="1"/>
      <w:marLeft w:val="0"/>
      <w:marRight w:val="0"/>
      <w:marTop w:val="0"/>
      <w:marBottom w:val="0"/>
      <w:divBdr>
        <w:top w:val="none" w:sz="0" w:space="0" w:color="auto"/>
        <w:left w:val="none" w:sz="0" w:space="0" w:color="auto"/>
        <w:bottom w:val="none" w:sz="0" w:space="0" w:color="auto"/>
        <w:right w:val="none" w:sz="0" w:space="0" w:color="auto"/>
      </w:divBdr>
      <w:divsChild>
        <w:div w:id="592320327">
          <w:marLeft w:val="0"/>
          <w:marRight w:val="0"/>
          <w:marTop w:val="0"/>
          <w:marBottom w:val="0"/>
          <w:divBdr>
            <w:top w:val="none" w:sz="0" w:space="0" w:color="auto"/>
            <w:left w:val="none" w:sz="0" w:space="0" w:color="auto"/>
            <w:bottom w:val="none" w:sz="0" w:space="0" w:color="auto"/>
            <w:right w:val="none" w:sz="0" w:space="0" w:color="auto"/>
          </w:divBdr>
        </w:div>
      </w:divsChild>
    </w:div>
    <w:div w:id="436370164">
      <w:bodyDiv w:val="1"/>
      <w:marLeft w:val="0"/>
      <w:marRight w:val="0"/>
      <w:marTop w:val="0"/>
      <w:marBottom w:val="0"/>
      <w:divBdr>
        <w:top w:val="none" w:sz="0" w:space="0" w:color="auto"/>
        <w:left w:val="none" w:sz="0" w:space="0" w:color="auto"/>
        <w:bottom w:val="none" w:sz="0" w:space="0" w:color="auto"/>
        <w:right w:val="none" w:sz="0" w:space="0" w:color="auto"/>
      </w:divBdr>
    </w:div>
    <w:div w:id="1201473623">
      <w:bodyDiv w:val="1"/>
      <w:marLeft w:val="0"/>
      <w:marRight w:val="0"/>
      <w:marTop w:val="0"/>
      <w:marBottom w:val="0"/>
      <w:divBdr>
        <w:top w:val="none" w:sz="0" w:space="0" w:color="auto"/>
        <w:left w:val="none" w:sz="0" w:space="0" w:color="auto"/>
        <w:bottom w:val="none" w:sz="0" w:space="0" w:color="auto"/>
        <w:right w:val="none" w:sz="0" w:space="0" w:color="auto"/>
      </w:divBdr>
    </w:div>
    <w:div w:id="1202744280">
      <w:bodyDiv w:val="1"/>
      <w:marLeft w:val="0"/>
      <w:marRight w:val="0"/>
      <w:marTop w:val="0"/>
      <w:marBottom w:val="0"/>
      <w:divBdr>
        <w:top w:val="none" w:sz="0" w:space="0" w:color="auto"/>
        <w:left w:val="none" w:sz="0" w:space="0" w:color="auto"/>
        <w:bottom w:val="none" w:sz="0" w:space="0" w:color="auto"/>
        <w:right w:val="none" w:sz="0" w:space="0" w:color="auto"/>
      </w:divBdr>
    </w:div>
    <w:div w:id="1216501030">
      <w:bodyDiv w:val="1"/>
      <w:marLeft w:val="0"/>
      <w:marRight w:val="0"/>
      <w:marTop w:val="0"/>
      <w:marBottom w:val="0"/>
      <w:divBdr>
        <w:top w:val="none" w:sz="0" w:space="0" w:color="auto"/>
        <w:left w:val="none" w:sz="0" w:space="0" w:color="auto"/>
        <w:bottom w:val="none" w:sz="0" w:space="0" w:color="auto"/>
        <w:right w:val="none" w:sz="0" w:space="0" w:color="auto"/>
      </w:divBdr>
    </w:div>
    <w:div w:id="1502426593">
      <w:bodyDiv w:val="1"/>
      <w:marLeft w:val="0"/>
      <w:marRight w:val="0"/>
      <w:marTop w:val="0"/>
      <w:marBottom w:val="0"/>
      <w:divBdr>
        <w:top w:val="none" w:sz="0" w:space="0" w:color="auto"/>
        <w:left w:val="none" w:sz="0" w:space="0" w:color="auto"/>
        <w:bottom w:val="none" w:sz="0" w:space="0" w:color="auto"/>
        <w:right w:val="none" w:sz="0" w:space="0" w:color="auto"/>
      </w:divBdr>
    </w:div>
    <w:div w:id="1545405210">
      <w:bodyDiv w:val="1"/>
      <w:marLeft w:val="0"/>
      <w:marRight w:val="0"/>
      <w:marTop w:val="0"/>
      <w:marBottom w:val="0"/>
      <w:divBdr>
        <w:top w:val="none" w:sz="0" w:space="0" w:color="auto"/>
        <w:left w:val="none" w:sz="0" w:space="0" w:color="auto"/>
        <w:bottom w:val="none" w:sz="0" w:space="0" w:color="auto"/>
        <w:right w:val="none" w:sz="0" w:space="0" w:color="auto"/>
      </w:divBdr>
    </w:div>
    <w:div w:id="1821536488">
      <w:bodyDiv w:val="1"/>
      <w:marLeft w:val="0"/>
      <w:marRight w:val="0"/>
      <w:marTop w:val="0"/>
      <w:marBottom w:val="0"/>
      <w:divBdr>
        <w:top w:val="none" w:sz="0" w:space="0" w:color="auto"/>
        <w:left w:val="none" w:sz="0" w:space="0" w:color="auto"/>
        <w:bottom w:val="none" w:sz="0" w:space="0" w:color="auto"/>
        <w:right w:val="none" w:sz="0" w:space="0" w:color="auto"/>
      </w:divBdr>
      <w:divsChild>
        <w:div w:id="2054108313">
          <w:marLeft w:val="0"/>
          <w:marRight w:val="0"/>
          <w:marTop w:val="0"/>
          <w:marBottom w:val="0"/>
          <w:divBdr>
            <w:top w:val="none" w:sz="0" w:space="0" w:color="auto"/>
            <w:left w:val="none" w:sz="0" w:space="0" w:color="auto"/>
            <w:bottom w:val="none" w:sz="0" w:space="0" w:color="auto"/>
            <w:right w:val="none" w:sz="0" w:space="0" w:color="auto"/>
          </w:divBdr>
        </w:div>
      </w:divsChild>
    </w:div>
    <w:div w:id="1898012546">
      <w:bodyDiv w:val="1"/>
      <w:marLeft w:val="0"/>
      <w:marRight w:val="0"/>
      <w:marTop w:val="0"/>
      <w:marBottom w:val="0"/>
      <w:divBdr>
        <w:top w:val="none" w:sz="0" w:space="0" w:color="auto"/>
        <w:left w:val="none" w:sz="0" w:space="0" w:color="auto"/>
        <w:bottom w:val="none" w:sz="0" w:space="0" w:color="auto"/>
        <w:right w:val="none" w:sz="0" w:space="0" w:color="auto"/>
      </w:divBdr>
      <w:divsChild>
        <w:div w:id="1205874310">
          <w:marLeft w:val="0"/>
          <w:marRight w:val="0"/>
          <w:marTop w:val="0"/>
          <w:marBottom w:val="0"/>
          <w:divBdr>
            <w:top w:val="none" w:sz="0" w:space="0" w:color="auto"/>
            <w:left w:val="none" w:sz="0" w:space="0" w:color="auto"/>
            <w:bottom w:val="none" w:sz="0" w:space="0" w:color="auto"/>
            <w:right w:val="none" w:sz="0" w:space="0" w:color="auto"/>
          </w:divBdr>
        </w:div>
      </w:divsChild>
    </w:div>
    <w:div w:id="1920018007">
      <w:bodyDiv w:val="1"/>
      <w:marLeft w:val="0"/>
      <w:marRight w:val="0"/>
      <w:marTop w:val="0"/>
      <w:marBottom w:val="0"/>
      <w:divBdr>
        <w:top w:val="none" w:sz="0" w:space="0" w:color="auto"/>
        <w:left w:val="none" w:sz="0" w:space="0" w:color="auto"/>
        <w:bottom w:val="none" w:sz="0" w:space="0" w:color="auto"/>
        <w:right w:val="none" w:sz="0" w:space="0" w:color="auto"/>
      </w:divBdr>
    </w:div>
    <w:div w:id="1950311892">
      <w:bodyDiv w:val="1"/>
      <w:marLeft w:val="0"/>
      <w:marRight w:val="0"/>
      <w:marTop w:val="0"/>
      <w:marBottom w:val="0"/>
      <w:divBdr>
        <w:top w:val="none" w:sz="0" w:space="0" w:color="auto"/>
        <w:left w:val="none" w:sz="0" w:space="0" w:color="auto"/>
        <w:bottom w:val="none" w:sz="0" w:space="0" w:color="auto"/>
        <w:right w:val="none" w:sz="0" w:space="0" w:color="auto"/>
      </w:divBdr>
    </w:div>
    <w:div w:id="2074304286">
      <w:bodyDiv w:val="1"/>
      <w:marLeft w:val="0"/>
      <w:marRight w:val="0"/>
      <w:marTop w:val="0"/>
      <w:marBottom w:val="0"/>
      <w:divBdr>
        <w:top w:val="none" w:sz="0" w:space="0" w:color="auto"/>
        <w:left w:val="none" w:sz="0" w:space="0" w:color="auto"/>
        <w:bottom w:val="none" w:sz="0" w:space="0" w:color="auto"/>
        <w:right w:val="none" w:sz="0" w:space="0" w:color="auto"/>
      </w:divBdr>
      <w:divsChild>
        <w:div w:id="104161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e-bw.de/faecher-und-schularten/sprachen-und-literatur/latein/texte-und-medien/cicero-philosophie/de-officiis/3/de-officiis-3-46-bellum-iustum.html" TargetMode="External"/><Relationship Id="rId13" Type="http://schemas.openxmlformats.org/officeDocument/2006/relationships/hyperlink" Target="https://www.schule-bw.de/resolveuid/143d8e70fb6242bd976c1e7406e36f4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hule-bw.de/faecher-und-schularten/sprachen-und-literatur/latein/texte-und-medien/cicero-philosophie/de-officiis/3/de-officiis-3-46-bellum-iustum.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le-bw.de/resolveuid/87df483e105f465285de483f6c4e294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chule-bw.de/resolveuid/9d80eb205e314d559ee037e2705dd57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chule-bw.de/faecher-und-schularten/sprachen-und-literatur/latein/texte-und-medien/cicero-philosophie/de-officiis/1/index.html" TargetMode="External"/><Relationship Id="rId14" Type="http://schemas.openxmlformats.org/officeDocument/2006/relationships/hyperlink" Target="https://www.schule-bw.de/faecher-und-schularten/sprachen-und-literatur/latein/texte-und-medien/cicero-philosophie/de-officiis/1/de-officiis-1-34-uebersetzung.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latein-bw.de"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 Id="rId4" Type="http://schemas.openxmlformats.org/officeDocument/2006/relationships/hyperlink" Target="https://www.schule-bw.de/urheberrech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chule-bw.de/resolveuid/b6f95e49915b4480b2332c94d8012295" TargetMode="External"/><Relationship Id="rId2" Type="http://schemas.openxmlformats.org/officeDocument/2006/relationships/hyperlink" Target="https://www.schule-bw.de/resolveuid/b6f95e49915b4480b2332c94d8012295" TargetMode="External"/><Relationship Id="rId1" Type="http://schemas.openxmlformats.org/officeDocument/2006/relationships/hyperlink" Target="https://www.schule-bw.de/resolveuid/b6f95e49915b4480b2332c94d8012295" TargetMode="External"/><Relationship Id="rId5" Type="http://schemas.openxmlformats.org/officeDocument/2006/relationships/hyperlink" Target="https://www.schule-bw.de/resolveuid/b6f95e49915b4480b2332c94d8012295" TargetMode="External"/><Relationship Id="rId4" Type="http://schemas.openxmlformats.org/officeDocument/2006/relationships/hyperlink" Target="https://www.schule-bw.de/faecher-und-schularten/sprachen-und-literatur/latein/texte-und-medien/cicero-philosophie/de-officiis/3/de-officiis-3-46-bellum-iustum.html"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ibbw.kultus-bw.de/" TargetMode="External"/><Relationship Id="rId2" Type="http://schemas.openxmlformats.org/officeDocument/2006/relationships/image" Target="media/image1.jpg"/><Relationship Id="rId1" Type="http://schemas.openxmlformats.org/officeDocument/2006/relationships/hyperlink" Target="https://www.schule-bw.de/" TargetMode="External"/><Relationship Id="rId6" Type="http://schemas.openxmlformats.org/officeDocument/2006/relationships/image" Target="media/image3.png"/><Relationship Id="rId5" Type="http://schemas.openxmlformats.org/officeDocument/2006/relationships/hyperlink" Target="https://km-bw.de/" TargetMode="External"/><Relationship Id="rId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landesbildungsserver-2022\lbs-dateien%20neu\vorlagen\uebersetzung-mit-hilfen-wor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F976F-2BFB-4747-9046-159335B20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uebersetzung-mit-hilfen-word.dotx</Template>
  <TotalTime>0</TotalTime>
  <Pages>6</Pages>
  <Words>1547</Words>
  <Characters>9753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2022-05-25T16:02:00Z</dcterms:created>
  <dcterms:modified xsi:type="dcterms:W3CDTF">2022-05-25T16:03:00Z</dcterms:modified>
</cp:coreProperties>
</file>