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140"/>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8152"/>
      </w:tblGrid>
      <w:tr w:rsidR="00F45D4D" w:rsidRPr="0075762E" w14:paraId="5F7C3D68" w14:textId="77777777" w:rsidTr="00270B06">
        <w:tc>
          <w:tcPr>
            <w:tcW w:w="9923" w:type="dxa"/>
            <w:gridSpan w:val="2"/>
            <w:tcBorders>
              <w:top w:val="single" w:sz="4" w:space="0" w:color="auto"/>
              <w:left w:val="single" w:sz="4" w:space="0" w:color="auto"/>
              <w:right w:val="single" w:sz="4" w:space="0" w:color="auto"/>
            </w:tcBorders>
            <w:vAlign w:val="bottom"/>
          </w:tcPr>
          <w:p w14:paraId="6A768293" w14:textId="77777777" w:rsidR="00F45D4D" w:rsidRPr="002166BD" w:rsidRDefault="00F45D4D" w:rsidP="00270B06">
            <w:pPr>
              <w:ind w:left="720" w:hanging="720"/>
              <w:rPr>
                <w:rFonts w:asciiTheme="minorHAnsi" w:hAnsiTheme="minorHAnsi" w:cstheme="minorHAnsi"/>
                <w:bCs/>
                <w:color w:val="17365D" w:themeColor="text2" w:themeShade="BF"/>
                <w:sz w:val="18"/>
                <w:szCs w:val="18"/>
              </w:rPr>
            </w:pPr>
            <w:r w:rsidRPr="002166BD">
              <w:rPr>
                <w:rFonts w:asciiTheme="minorHAnsi" w:hAnsiTheme="minorHAnsi" w:cstheme="minorHAnsi"/>
                <w:bCs/>
                <w:sz w:val="18"/>
                <w:szCs w:val="18"/>
              </w:rPr>
              <w:t>Lernsituation</w:t>
            </w:r>
          </w:p>
        </w:tc>
      </w:tr>
      <w:tr w:rsidR="00F45D4D" w:rsidRPr="0075762E" w14:paraId="64EB1045" w14:textId="77777777" w:rsidTr="00F45D4D">
        <w:trPr>
          <w:trHeight w:val="388"/>
        </w:trPr>
        <w:tc>
          <w:tcPr>
            <w:tcW w:w="1771" w:type="dxa"/>
            <w:tcBorders>
              <w:left w:val="single" w:sz="4" w:space="0" w:color="auto"/>
              <w:bottom w:val="single" w:sz="4" w:space="0" w:color="auto"/>
              <w:right w:val="single" w:sz="4" w:space="0" w:color="auto"/>
            </w:tcBorders>
            <w:vAlign w:val="center"/>
          </w:tcPr>
          <w:p w14:paraId="3C4CB039" w14:textId="3C72906D" w:rsidR="00F45D4D" w:rsidRPr="002166BD" w:rsidRDefault="00F45D4D" w:rsidP="002166BD">
            <w:pPr>
              <w:pStyle w:val="Titel"/>
            </w:pPr>
            <w:r w:rsidRPr="002166BD">
              <w:t>WBM-LF04</w:t>
            </w:r>
          </w:p>
        </w:tc>
        <w:tc>
          <w:tcPr>
            <w:tcW w:w="8152" w:type="dxa"/>
            <w:tcBorders>
              <w:top w:val="single" w:sz="4" w:space="0" w:color="auto"/>
              <w:left w:val="single" w:sz="4" w:space="0" w:color="auto"/>
              <w:bottom w:val="single" w:sz="4" w:space="0" w:color="auto"/>
              <w:right w:val="single" w:sz="4" w:space="0" w:color="auto"/>
            </w:tcBorders>
            <w:vAlign w:val="center"/>
          </w:tcPr>
          <w:p w14:paraId="651154B2" w14:textId="2795E1D7" w:rsidR="00F45D4D" w:rsidRPr="002166BD" w:rsidRDefault="00F45D4D" w:rsidP="002166BD">
            <w:pPr>
              <w:pStyle w:val="Titel"/>
            </w:pPr>
            <w:r w:rsidRPr="002166BD">
              <w:t>Optimale Bestellmenge bestimmen</w:t>
            </w:r>
          </w:p>
        </w:tc>
      </w:tr>
    </w:tbl>
    <w:p w14:paraId="51B591EB" w14:textId="7C5D4479" w:rsidR="004E28B6" w:rsidRDefault="002166BD" w:rsidP="008C0EC6">
      <w:pPr>
        <w:pStyle w:val="berschrift1"/>
      </w:pPr>
      <w:r>
        <w:t>Situation</w:t>
      </w:r>
    </w:p>
    <w:p w14:paraId="30989E83" w14:textId="174A9BF5" w:rsidR="00812764" w:rsidRPr="00812764" w:rsidRDefault="00812764" w:rsidP="00812764">
      <w:pPr>
        <w:pStyle w:val="Textbody"/>
        <w:rPr>
          <w:b/>
          <w:bCs/>
        </w:rPr>
      </w:pPr>
      <w:r w:rsidRPr="00812764">
        <w:rPr>
          <w:b/>
          <w:bCs/>
        </w:rPr>
        <w:t>1.</w:t>
      </w:r>
    </w:p>
    <w:p w14:paraId="20D7EC58" w14:textId="77777777" w:rsidR="009E4405" w:rsidRDefault="00812764" w:rsidP="00812764">
      <w:pPr>
        <w:pStyle w:val="Textbody"/>
      </w:pPr>
      <w:r>
        <w:object w:dxaOrig="16248" w:dyaOrig="11424" w14:anchorId="0147B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328.5pt" o:ole="">
            <v:imagedata r:id="rId7" o:title=""/>
          </v:shape>
          <o:OLEObject Type="Embed" ProgID="Excel.Sheet.12" ShapeID="_x0000_i1025" DrawAspect="Content" ObjectID="_1673531775" r:id="rId8"/>
        </w:object>
      </w:r>
    </w:p>
    <w:p w14:paraId="04E10CD6" w14:textId="77777777" w:rsidR="009E4405" w:rsidRDefault="009E4405">
      <w:pPr>
        <w:spacing w:after="0" w:line="240" w:lineRule="auto"/>
        <w:rPr>
          <w:rStyle w:val="Hervorhebung"/>
          <w:rFonts w:ascii="Segoe UI" w:hAnsi="Segoe UI" w:cs="Segoe UI"/>
          <w:color w:val="333333"/>
          <w:sz w:val="22"/>
          <w:szCs w:val="22"/>
          <w:shd w:val="clear" w:color="auto" w:fill="FFFEF9"/>
        </w:rPr>
      </w:pPr>
      <w:r>
        <w:rPr>
          <w:rStyle w:val="Hervorhebung"/>
          <w:rFonts w:ascii="Segoe UI" w:hAnsi="Segoe UI" w:cs="Segoe UI"/>
          <w:color w:val="333333"/>
          <w:sz w:val="22"/>
          <w:szCs w:val="22"/>
          <w:shd w:val="clear" w:color="auto" w:fill="FFFEF9"/>
        </w:rPr>
        <w:br w:type="page"/>
      </w:r>
    </w:p>
    <w:p w14:paraId="1C65E572" w14:textId="6D3736C0" w:rsidR="00812764" w:rsidRPr="009E4405" w:rsidRDefault="009E4405" w:rsidP="00812764">
      <w:pPr>
        <w:pStyle w:val="Textbody"/>
      </w:pPr>
      <w:r w:rsidRPr="009E4405">
        <w:lastRenderedPageBreak/>
        <w:t>Alternativ kann die Tabelle vor der Diagrammerstellung nach der Bestellmenge in Stück aufsteigend sortiert werden</w:t>
      </w:r>
      <w:r w:rsidRPr="009E4405">
        <w:t>.</w:t>
      </w:r>
    </w:p>
    <w:p w14:paraId="44BDBC7A" w14:textId="3AE1383C" w:rsidR="009E4405" w:rsidRDefault="009E4405" w:rsidP="00812764">
      <w:pPr>
        <w:pStyle w:val="Textbody"/>
      </w:pPr>
      <w:r>
        <w:object w:dxaOrig="16288" w:dyaOrig="11444" w14:anchorId="448D7352">
          <v:shape id="_x0000_i1026" type="#_x0000_t75" style="width:467.5pt;height:329pt" o:ole="">
            <v:imagedata r:id="rId9" o:title=""/>
          </v:shape>
          <o:OLEObject Type="Embed" ProgID="Excel.Sheet.12" ShapeID="_x0000_i1026" DrawAspect="Content" ObjectID="_1673531776" r:id="rId10"/>
        </w:object>
      </w:r>
    </w:p>
    <w:p w14:paraId="0EE4133E" w14:textId="77777777" w:rsidR="00812764" w:rsidRDefault="00812764">
      <w:pPr>
        <w:spacing w:after="0" w:line="240" w:lineRule="auto"/>
      </w:pPr>
      <w:r>
        <w:br w:type="page"/>
      </w:r>
    </w:p>
    <w:p w14:paraId="472856E8" w14:textId="448073B7" w:rsidR="00812764" w:rsidRPr="00812764" w:rsidRDefault="00812764" w:rsidP="00812764">
      <w:pPr>
        <w:pStyle w:val="Textbody"/>
        <w:rPr>
          <w:b/>
          <w:bCs/>
        </w:rPr>
      </w:pPr>
      <w:r w:rsidRPr="00812764">
        <w:rPr>
          <w:b/>
          <w:bCs/>
        </w:rPr>
        <w:lastRenderedPageBreak/>
        <w:t>2.</w:t>
      </w:r>
    </w:p>
    <w:p w14:paraId="3AB213C0" w14:textId="77777777" w:rsidR="00812764" w:rsidRPr="00A71E9B" w:rsidRDefault="00812764" w:rsidP="00812764">
      <w:pPr>
        <w:rPr>
          <w:rFonts w:asciiTheme="minorHAnsi" w:hAnsiTheme="minorHAnsi" w:cstheme="minorHAnsi"/>
        </w:rPr>
      </w:pPr>
      <w:r w:rsidRPr="00A71E9B">
        <w:rPr>
          <w:rFonts w:asciiTheme="minorHAnsi" w:hAnsiTheme="minorHAnsi" w:cstheme="minorHAnsi"/>
        </w:rPr>
        <w:t>Individuelle Lösung der Schülerinnen und Schüler, z. B.</w:t>
      </w:r>
    </w:p>
    <w:p w14:paraId="5CAC846A" w14:textId="77777777" w:rsidR="00812764" w:rsidRPr="00A71E9B" w:rsidRDefault="00812764" w:rsidP="00812764">
      <w:pPr>
        <w:rPr>
          <w:rFonts w:asciiTheme="minorHAnsi" w:hAnsiTheme="minorHAnsi" w:cstheme="minorHAnsi"/>
        </w:rPr>
      </w:pPr>
    </w:p>
    <w:p w14:paraId="6160C447" w14:textId="77777777" w:rsidR="00812764" w:rsidRPr="00A71E9B" w:rsidRDefault="00812764" w:rsidP="00812764">
      <w:pPr>
        <w:pStyle w:val="Textbody"/>
        <w:rPr>
          <w:rFonts w:asciiTheme="minorHAnsi" w:hAnsiTheme="minorHAnsi" w:cstheme="minorHAnsi"/>
          <w:b/>
          <w:bCs/>
          <w:sz w:val="22"/>
          <w:szCs w:val="22"/>
        </w:rPr>
      </w:pPr>
      <w:r w:rsidRPr="00A71E9B">
        <w:rPr>
          <w:rFonts w:asciiTheme="minorHAnsi" w:hAnsiTheme="minorHAnsi" w:cstheme="minorHAnsi"/>
          <w:b/>
          <w:bCs/>
          <w:sz w:val="22"/>
          <w:szCs w:val="22"/>
        </w:rPr>
        <w:t>Bei der Berechnung der optimalen Bestellmenge wird nicht berücksichtigt:</w:t>
      </w:r>
    </w:p>
    <w:p w14:paraId="5856B59A"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Lieferfähigkeit:</w:t>
      </w:r>
    </w:p>
    <w:p w14:paraId="1181BEAC" w14:textId="77777777" w:rsidR="00812764" w:rsidRPr="00A71E9B" w:rsidRDefault="00812764" w:rsidP="00812764">
      <w:pPr>
        <w:pStyle w:val="Textbody"/>
        <w:ind w:left="708"/>
        <w:rPr>
          <w:rFonts w:asciiTheme="minorHAnsi" w:hAnsiTheme="minorHAnsi" w:cstheme="minorHAnsi"/>
          <w:sz w:val="22"/>
          <w:szCs w:val="22"/>
        </w:rPr>
      </w:pPr>
      <w:r w:rsidRPr="00A71E9B">
        <w:rPr>
          <w:rFonts w:asciiTheme="minorHAnsi" w:hAnsiTheme="minorHAnsi" w:cstheme="minorHAnsi"/>
          <w:sz w:val="22"/>
          <w:szCs w:val="22"/>
        </w:rPr>
        <w:t>Wenn große Mengen bestellt werden, kann das Unternehmen bei größeren Kundenbestellungen ggf. schneller liefern. Bei kleinen Bestellmengen verlängert sich evtl. die Lieferzeit bei Kundenbestellungen. Eine verbesserte Lieferfähigkeit durch große Bestellmengen wird nicht berücksichtigt.</w:t>
      </w:r>
    </w:p>
    <w:p w14:paraId="397C8B46"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Mengenrabatte:</w:t>
      </w:r>
    </w:p>
    <w:p w14:paraId="79F7DE82" w14:textId="125F96A4" w:rsidR="00812764" w:rsidRPr="00A71E9B" w:rsidRDefault="00812764" w:rsidP="00812764">
      <w:pPr>
        <w:pStyle w:val="Textbody"/>
        <w:ind w:left="708"/>
        <w:rPr>
          <w:rFonts w:asciiTheme="minorHAnsi" w:hAnsiTheme="minorHAnsi" w:cstheme="minorHAnsi"/>
          <w:sz w:val="22"/>
          <w:szCs w:val="22"/>
        </w:rPr>
      </w:pPr>
      <w:r>
        <w:rPr>
          <w:rFonts w:asciiTheme="minorHAnsi" w:hAnsiTheme="minorHAnsi" w:cstheme="minorHAnsi"/>
          <w:sz w:val="22"/>
          <w:szCs w:val="22"/>
        </w:rPr>
        <w:t>Von m</w:t>
      </w:r>
      <w:r w:rsidRPr="00A71E9B">
        <w:rPr>
          <w:rFonts w:asciiTheme="minorHAnsi" w:hAnsiTheme="minorHAnsi" w:cstheme="minorHAnsi"/>
          <w:sz w:val="22"/>
          <w:szCs w:val="22"/>
        </w:rPr>
        <w:t>ögliche</w:t>
      </w:r>
      <w:r>
        <w:rPr>
          <w:rFonts w:asciiTheme="minorHAnsi" w:hAnsiTheme="minorHAnsi" w:cstheme="minorHAnsi"/>
          <w:sz w:val="22"/>
          <w:szCs w:val="22"/>
        </w:rPr>
        <w:t>n</w:t>
      </w:r>
      <w:r w:rsidRPr="00A71E9B">
        <w:rPr>
          <w:rFonts w:asciiTheme="minorHAnsi" w:hAnsiTheme="minorHAnsi" w:cstheme="minorHAnsi"/>
          <w:sz w:val="22"/>
          <w:szCs w:val="22"/>
        </w:rPr>
        <w:t xml:space="preserve"> Rabatte</w:t>
      </w:r>
      <w:r w:rsidR="009E4405">
        <w:rPr>
          <w:rFonts w:asciiTheme="minorHAnsi" w:hAnsiTheme="minorHAnsi" w:cstheme="minorHAnsi"/>
          <w:sz w:val="22"/>
          <w:szCs w:val="22"/>
        </w:rPr>
        <w:t>n</w:t>
      </w:r>
      <w:r w:rsidRPr="00A71E9B">
        <w:rPr>
          <w:rFonts w:asciiTheme="minorHAnsi" w:hAnsiTheme="minorHAnsi" w:cstheme="minorHAnsi"/>
          <w:sz w:val="22"/>
          <w:szCs w:val="22"/>
        </w:rPr>
        <w:t xml:space="preserve"> bei der Bestellung größerer Mengen w</w:t>
      </w:r>
      <w:r>
        <w:rPr>
          <w:rFonts w:asciiTheme="minorHAnsi" w:hAnsiTheme="minorHAnsi" w:cstheme="minorHAnsi"/>
          <w:sz w:val="22"/>
          <w:szCs w:val="22"/>
        </w:rPr>
        <w:t>ird</w:t>
      </w:r>
      <w:r w:rsidRPr="00A71E9B">
        <w:rPr>
          <w:rFonts w:asciiTheme="minorHAnsi" w:hAnsiTheme="minorHAnsi" w:cstheme="minorHAnsi"/>
          <w:sz w:val="22"/>
          <w:szCs w:val="22"/>
        </w:rPr>
        <w:t xml:space="preserve"> nicht </w:t>
      </w:r>
      <w:r>
        <w:rPr>
          <w:rFonts w:asciiTheme="minorHAnsi" w:hAnsiTheme="minorHAnsi" w:cstheme="minorHAnsi"/>
          <w:sz w:val="22"/>
          <w:szCs w:val="22"/>
        </w:rPr>
        <w:t>ausgegangen</w:t>
      </w:r>
      <w:r w:rsidRPr="00A71E9B">
        <w:rPr>
          <w:rFonts w:asciiTheme="minorHAnsi" w:hAnsiTheme="minorHAnsi" w:cstheme="minorHAnsi"/>
          <w:sz w:val="22"/>
          <w:szCs w:val="22"/>
        </w:rPr>
        <w:t>. Der Einstandspreis pro Stück ist bei der Berechnung der optimalen Bestellmenge immer gleich hoch. Mengenrabatte werden nicht berücksichtigt.</w:t>
      </w:r>
    </w:p>
    <w:p w14:paraId="35201883"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Transportkosten:</w:t>
      </w:r>
    </w:p>
    <w:p w14:paraId="2B593A06" w14:textId="77777777" w:rsidR="00812764" w:rsidRPr="00A71E9B" w:rsidRDefault="00812764" w:rsidP="00812764">
      <w:pPr>
        <w:pStyle w:val="Textbody"/>
        <w:ind w:left="708"/>
        <w:rPr>
          <w:rFonts w:asciiTheme="minorHAnsi" w:hAnsiTheme="minorHAnsi" w:cstheme="minorHAnsi"/>
          <w:sz w:val="22"/>
          <w:szCs w:val="22"/>
        </w:rPr>
      </w:pPr>
      <w:r w:rsidRPr="00A71E9B">
        <w:rPr>
          <w:rFonts w:asciiTheme="minorHAnsi" w:hAnsiTheme="minorHAnsi" w:cstheme="minorHAnsi"/>
          <w:sz w:val="22"/>
          <w:szCs w:val="22"/>
        </w:rPr>
        <w:t>Bei großen Bestellmengen verringern sich meist die Transportkosten pro Stück. Der Einstandspreis pro Stück ist bei der Berechnung der optimalen Bestellmenge immer gleich hoch. Sinkende Transportkosten pro Stück werden nicht berücksichtigt.</w:t>
      </w:r>
    </w:p>
    <w:p w14:paraId="1913C941"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erforderliche Lagergröße:</w:t>
      </w:r>
    </w:p>
    <w:p w14:paraId="271C8A9F" w14:textId="77777777" w:rsidR="00812764" w:rsidRPr="00A71E9B" w:rsidRDefault="00812764" w:rsidP="00812764">
      <w:pPr>
        <w:pStyle w:val="Textbody"/>
        <w:ind w:left="720"/>
        <w:rPr>
          <w:rFonts w:asciiTheme="minorHAnsi" w:hAnsiTheme="minorHAnsi" w:cstheme="minorHAnsi"/>
          <w:sz w:val="22"/>
          <w:szCs w:val="22"/>
        </w:rPr>
      </w:pPr>
      <w:r w:rsidRPr="00A71E9B">
        <w:rPr>
          <w:rFonts w:asciiTheme="minorHAnsi" w:hAnsiTheme="minorHAnsi" w:cstheme="minorHAnsi"/>
          <w:sz w:val="22"/>
          <w:szCs w:val="22"/>
        </w:rPr>
        <w:t>Werden Materialien beschafft, die groß oder sperrig sind, ist mehr Lagerfläche bzw. Lagerraum notwendig. In die Berechnung der Lagerkosten fließt lediglich der Wert des Materials ein. Der erforderliche Lagerraum pro Stück wird nicht berücksichtigt.</w:t>
      </w:r>
    </w:p>
    <w:p w14:paraId="0CFEBE98" w14:textId="77777777" w:rsidR="00812764" w:rsidRPr="00A71E9B" w:rsidRDefault="00812764" w:rsidP="00812764">
      <w:pPr>
        <w:pStyle w:val="Textbody"/>
        <w:rPr>
          <w:rFonts w:asciiTheme="minorHAnsi" w:hAnsiTheme="minorHAnsi" w:cstheme="minorHAnsi"/>
          <w:sz w:val="22"/>
          <w:szCs w:val="22"/>
        </w:rPr>
      </w:pPr>
    </w:p>
    <w:p w14:paraId="23E295FA" w14:textId="77777777" w:rsidR="00812764" w:rsidRPr="00A71E9B" w:rsidRDefault="00812764" w:rsidP="00812764">
      <w:pPr>
        <w:pStyle w:val="Textbody"/>
        <w:rPr>
          <w:rFonts w:asciiTheme="minorHAnsi" w:hAnsiTheme="minorHAnsi" w:cstheme="minorHAnsi"/>
          <w:b/>
          <w:bCs/>
          <w:sz w:val="22"/>
          <w:szCs w:val="22"/>
        </w:rPr>
      </w:pPr>
      <w:r w:rsidRPr="00A71E9B">
        <w:rPr>
          <w:rFonts w:asciiTheme="minorHAnsi" w:hAnsiTheme="minorHAnsi" w:cstheme="minorHAnsi"/>
          <w:b/>
          <w:bCs/>
          <w:sz w:val="22"/>
          <w:szCs w:val="22"/>
        </w:rPr>
        <w:t>Ungenaue Berechnungsgrundlagen aufgrund von Schätzungen bzw. Durchschnittswerten:</w:t>
      </w:r>
    </w:p>
    <w:p w14:paraId="46A0599B"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Jahresbedarf:</w:t>
      </w:r>
    </w:p>
    <w:p w14:paraId="109A7B95" w14:textId="77777777" w:rsidR="00812764" w:rsidRPr="00A71E9B" w:rsidRDefault="00812764" w:rsidP="00812764">
      <w:pPr>
        <w:pStyle w:val="Textbody"/>
        <w:ind w:left="720"/>
        <w:rPr>
          <w:rFonts w:asciiTheme="minorHAnsi" w:hAnsiTheme="minorHAnsi" w:cstheme="minorHAnsi"/>
          <w:sz w:val="22"/>
          <w:szCs w:val="22"/>
        </w:rPr>
      </w:pPr>
      <w:r w:rsidRPr="00A71E9B">
        <w:rPr>
          <w:rFonts w:asciiTheme="minorHAnsi" w:hAnsiTheme="minorHAnsi" w:cstheme="minorHAnsi"/>
          <w:sz w:val="22"/>
          <w:szCs w:val="22"/>
        </w:rPr>
        <w:t>Der Jahresbedarf wird geschätzt. Der tatsächliche Bedarf ist im Voraus nicht bekannt.</w:t>
      </w:r>
    </w:p>
    <w:p w14:paraId="1183C8AA"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Bestellkosten:</w:t>
      </w:r>
    </w:p>
    <w:p w14:paraId="07B5EAD1" w14:textId="77777777" w:rsidR="00812764" w:rsidRPr="00A71E9B" w:rsidRDefault="00812764" w:rsidP="00812764">
      <w:pPr>
        <w:pStyle w:val="Textbody"/>
        <w:ind w:left="708"/>
        <w:rPr>
          <w:rFonts w:asciiTheme="minorHAnsi" w:hAnsiTheme="minorHAnsi" w:cstheme="minorHAnsi"/>
          <w:sz w:val="22"/>
          <w:szCs w:val="22"/>
        </w:rPr>
      </w:pPr>
      <w:r w:rsidRPr="00A71E9B">
        <w:rPr>
          <w:rFonts w:asciiTheme="minorHAnsi" w:hAnsiTheme="minorHAnsi" w:cstheme="minorHAnsi"/>
          <w:sz w:val="22"/>
          <w:szCs w:val="22"/>
        </w:rPr>
        <w:t>Die Bestellkosten sind geschätzt bzw. ein Durchschnittwert. Die Berechnungen sind ggf. nicht auf dem aktuellsten Stand.</w:t>
      </w:r>
    </w:p>
    <w:p w14:paraId="68FE0B38"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Einstandspreis:</w:t>
      </w:r>
    </w:p>
    <w:p w14:paraId="7501657E" w14:textId="77777777" w:rsidR="00812764" w:rsidRPr="00A71E9B" w:rsidRDefault="00812764" w:rsidP="00812764">
      <w:pPr>
        <w:pStyle w:val="Textbody"/>
        <w:ind w:left="720"/>
        <w:rPr>
          <w:rFonts w:asciiTheme="minorHAnsi" w:hAnsiTheme="minorHAnsi" w:cstheme="minorHAnsi"/>
          <w:sz w:val="22"/>
          <w:szCs w:val="22"/>
        </w:rPr>
      </w:pPr>
      <w:r w:rsidRPr="00A71E9B">
        <w:rPr>
          <w:rFonts w:asciiTheme="minorHAnsi" w:hAnsiTheme="minorHAnsi" w:cstheme="minorHAnsi"/>
          <w:sz w:val="22"/>
          <w:szCs w:val="22"/>
        </w:rPr>
        <w:t>Die Einstandspreise ändern sich ggf. häufig.</w:t>
      </w:r>
    </w:p>
    <w:p w14:paraId="519F802B" w14:textId="77777777" w:rsidR="00812764" w:rsidRPr="00A71E9B" w:rsidRDefault="00812764" w:rsidP="00812764">
      <w:pPr>
        <w:pStyle w:val="Textbody"/>
        <w:numPr>
          <w:ilvl w:val="0"/>
          <w:numId w:val="7"/>
        </w:numPr>
        <w:rPr>
          <w:rFonts w:asciiTheme="minorHAnsi" w:hAnsiTheme="minorHAnsi" w:cstheme="minorHAnsi"/>
          <w:sz w:val="22"/>
          <w:szCs w:val="22"/>
        </w:rPr>
      </w:pPr>
      <w:r w:rsidRPr="00A71E9B">
        <w:rPr>
          <w:rFonts w:asciiTheme="minorHAnsi" w:hAnsiTheme="minorHAnsi" w:cstheme="minorHAnsi"/>
          <w:sz w:val="22"/>
          <w:szCs w:val="22"/>
        </w:rPr>
        <w:t>Lagerhaltungssatz:</w:t>
      </w:r>
    </w:p>
    <w:p w14:paraId="6F04D2F3" w14:textId="222C4E39" w:rsidR="00812764" w:rsidRDefault="00812764" w:rsidP="00812764">
      <w:pPr>
        <w:pStyle w:val="Textbody"/>
        <w:ind w:left="708"/>
        <w:rPr>
          <w:rFonts w:asciiTheme="minorHAnsi" w:hAnsiTheme="minorHAnsi" w:cstheme="minorHAnsi"/>
          <w:sz w:val="22"/>
          <w:szCs w:val="22"/>
        </w:rPr>
      </w:pPr>
      <w:r w:rsidRPr="00A71E9B">
        <w:rPr>
          <w:rFonts w:asciiTheme="minorHAnsi" w:hAnsiTheme="minorHAnsi" w:cstheme="minorHAnsi"/>
          <w:sz w:val="22"/>
          <w:szCs w:val="22"/>
        </w:rPr>
        <w:t>Der Lagerhaltungssatz ist geschätzt bzw. ein Durchschnittwert. Die Berechnungen sind ggf. nicht auf dem aktuellsten Stand.</w:t>
      </w:r>
    </w:p>
    <w:p w14:paraId="18C1A2DF" w14:textId="77777777" w:rsidR="00812764" w:rsidRDefault="00812764">
      <w:pPr>
        <w:spacing w:after="0" w:line="240" w:lineRule="auto"/>
        <w:rPr>
          <w:rFonts w:asciiTheme="minorHAnsi" w:hAnsiTheme="minorHAnsi" w:cstheme="minorHAnsi"/>
          <w:sz w:val="22"/>
          <w:szCs w:val="22"/>
        </w:rPr>
      </w:pPr>
      <w:r>
        <w:rPr>
          <w:rFonts w:asciiTheme="minorHAnsi" w:hAnsiTheme="minorHAnsi" w:cstheme="minorHAnsi"/>
          <w:sz w:val="22"/>
          <w:szCs w:val="22"/>
        </w:rPr>
        <w:br w:type="page"/>
      </w:r>
    </w:p>
    <w:p w14:paraId="5E3BD8B7" w14:textId="70D0F6C1" w:rsidR="00812764" w:rsidRPr="00812764" w:rsidRDefault="00812764" w:rsidP="00812764">
      <w:pPr>
        <w:pStyle w:val="Textbody"/>
        <w:rPr>
          <w:b/>
          <w:bCs/>
        </w:rPr>
      </w:pPr>
      <w:r w:rsidRPr="00812764">
        <w:rPr>
          <w:b/>
          <w:bCs/>
        </w:rPr>
        <w:lastRenderedPageBreak/>
        <w:t>3.</w:t>
      </w:r>
    </w:p>
    <w:p w14:paraId="57EBB6DE" w14:textId="77777777" w:rsidR="00812764" w:rsidRPr="00A71E9B" w:rsidRDefault="00812764" w:rsidP="00812764">
      <w:pPr>
        <w:rPr>
          <w:rFonts w:asciiTheme="minorHAnsi" w:hAnsiTheme="minorHAnsi" w:cstheme="minorHAnsi"/>
        </w:rPr>
      </w:pPr>
      <w:r w:rsidRPr="00A71E9B">
        <w:rPr>
          <w:rFonts w:asciiTheme="minorHAnsi" w:hAnsiTheme="minorHAnsi" w:cstheme="minorHAnsi"/>
        </w:rPr>
        <w:t>Individuelle Lösung der Schülerinnen und Schüler, z. B.</w:t>
      </w:r>
    </w:p>
    <w:p w14:paraId="08D34C73" w14:textId="77777777" w:rsidR="00812764" w:rsidRPr="001F107F" w:rsidRDefault="00812764" w:rsidP="00812764">
      <w:pPr>
        <w:rPr>
          <w:rFonts w:asciiTheme="minorHAnsi" w:hAnsiTheme="minorHAnsi" w:cstheme="minorHAnsi"/>
        </w:rPr>
      </w:pPr>
    </w:p>
    <w:p w14:paraId="2D289D89" w14:textId="77777777" w:rsidR="00812764" w:rsidRPr="001F107F" w:rsidRDefault="00812764" w:rsidP="00812764">
      <w:pPr>
        <w:pStyle w:val="Textbody"/>
        <w:rPr>
          <w:b/>
          <w:bCs/>
          <w:sz w:val="22"/>
          <w:szCs w:val="22"/>
        </w:rPr>
      </w:pPr>
      <w:r w:rsidRPr="001F107F">
        <w:rPr>
          <w:b/>
          <w:bCs/>
          <w:sz w:val="22"/>
          <w:szCs w:val="22"/>
        </w:rPr>
        <w:t>Handlungsempfehlung:</w:t>
      </w:r>
    </w:p>
    <w:p w14:paraId="0A306EBC" w14:textId="77777777" w:rsidR="00812764" w:rsidRDefault="00812764" w:rsidP="00812764">
      <w:pPr>
        <w:pStyle w:val="Textbody"/>
        <w:rPr>
          <w:sz w:val="22"/>
          <w:szCs w:val="22"/>
        </w:rPr>
      </w:pPr>
      <w:r w:rsidRPr="001F107F">
        <w:rPr>
          <w:sz w:val="22"/>
          <w:szCs w:val="22"/>
        </w:rPr>
        <w:t xml:space="preserve">Die optimale Bestellmenge beträgt </w:t>
      </w:r>
      <w:r>
        <w:rPr>
          <w:sz w:val="22"/>
          <w:szCs w:val="22"/>
        </w:rPr>
        <w:t>entsprechend</w:t>
      </w:r>
      <w:r w:rsidRPr="001F107F">
        <w:rPr>
          <w:sz w:val="22"/>
          <w:szCs w:val="22"/>
        </w:rPr>
        <w:t xml:space="preserve"> der Berechnung i</w:t>
      </w:r>
      <w:r>
        <w:rPr>
          <w:sz w:val="22"/>
          <w:szCs w:val="22"/>
        </w:rPr>
        <w:t>m Tabellenkalkulationsprogramm</w:t>
      </w:r>
      <w:r w:rsidRPr="001F107F">
        <w:rPr>
          <w:sz w:val="22"/>
          <w:szCs w:val="22"/>
        </w:rPr>
        <w:t xml:space="preserve"> 200</w:t>
      </w:r>
      <w:r>
        <w:rPr>
          <w:sz w:val="22"/>
          <w:szCs w:val="22"/>
        </w:rPr>
        <w:t> </w:t>
      </w:r>
      <w:r w:rsidRPr="001F107F">
        <w:rPr>
          <w:sz w:val="22"/>
          <w:szCs w:val="22"/>
        </w:rPr>
        <w:t>Stück. Dies entspricht 12</w:t>
      </w:r>
      <w:r>
        <w:rPr>
          <w:sz w:val="22"/>
          <w:szCs w:val="22"/>
        </w:rPr>
        <w:t> </w:t>
      </w:r>
      <w:r w:rsidRPr="001F107F">
        <w:rPr>
          <w:sz w:val="22"/>
          <w:szCs w:val="22"/>
        </w:rPr>
        <w:t xml:space="preserve">Bestellungen pro Jahr. Hier ist die Summe aus Lagerhaltungskosten und Bestellkosten am geringsten. </w:t>
      </w:r>
      <w:r>
        <w:rPr>
          <w:sz w:val="22"/>
          <w:szCs w:val="22"/>
        </w:rPr>
        <w:t>Die mit</w:t>
      </w:r>
      <w:r w:rsidRPr="001F107F">
        <w:rPr>
          <w:sz w:val="22"/>
          <w:szCs w:val="22"/>
        </w:rPr>
        <w:t xml:space="preserve"> der Andler’schen Formel exakt berechnet</w:t>
      </w:r>
      <w:r>
        <w:rPr>
          <w:sz w:val="22"/>
          <w:szCs w:val="22"/>
        </w:rPr>
        <w:t>e optimale Bestellmenge</w:t>
      </w:r>
      <w:r w:rsidRPr="001F107F">
        <w:rPr>
          <w:sz w:val="22"/>
          <w:szCs w:val="22"/>
        </w:rPr>
        <w:t xml:space="preserve"> liegt etwas höher bei 219</w:t>
      </w:r>
      <w:r>
        <w:rPr>
          <w:sz w:val="22"/>
          <w:szCs w:val="22"/>
        </w:rPr>
        <w:t> </w:t>
      </w:r>
      <w:r w:rsidRPr="001F107F">
        <w:rPr>
          <w:sz w:val="22"/>
          <w:szCs w:val="22"/>
        </w:rPr>
        <w:t>Stück.</w:t>
      </w:r>
    </w:p>
    <w:p w14:paraId="7F14CD3A" w14:textId="77777777" w:rsidR="00812764" w:rsidRPr="001F107F" w:rsidRDefault="00812764" w:rsidP="00812764">
      <w:pPr>
        <w:pStyle w:val="Textbody"/>
        <w:rPr>
          <w:sz w:val="22"/>
          <w:szCs w:val="22"/>
        </w:rPr>
      </w:pPr>
      <w:r w:rsidRPr="001F107F">
        <w:rPr>
          <w:sz w:val="22"/>
          <w:szCs w:val="22"/>
        </w:rPr>
        <w:t xml:space="preserve">Die optimale Bestellmenge soll eine Entscheidungshilfe sein, um Kosten einzusparen. </w:t>
      </w:r>
      <w:r>
        <w:rPr>
          <w:sz w:val="22"/>
          <w:szCs w:val="22"/>
        </w:rPr>
        <w:t>S</w:t>
      </w:r>
      <w:r w:rsidRPr="001F107F">
        <w:rPr>
          <w:sz w:val="22"/>
          <w:szCs w:val="22"/>
        </w:rPr>
        <w:t xml:space="preserve">ie </w:t>
      </w:r>
      <w:r>
        <w:rPr>
          <w:sz w:val="22"/>
          <w:szCs w:val="22"/>
        </w:rPr>
        <w:t xml:space="preserve">ist </w:t>
      </w:r>
      <w:r w:rsidRPr="001F107F">
        <w:rPr>
          <w:sz w:val="22"/>
          <w:szCs w:val="22"/>
        </w:rPr>
        <w:t xml:space="preserve">aufgrund der </w:t>
      </w:r>
      <w:r>
        <w:rPr>
          <w:sz w:val="22"/>
          <w:szCs w:val="22"/>
        </w:rPr>
        <w:t>notwendigen</w:t>
      </w:r>
      <w:r w:rsidRPr="001F107F">
        <w:rPr>
          <w:sz w:val="22"/>
          <w:szCs w:val="22"/>
        </w:rPr>
        <w:t xml:space="preserve"> Modellannahmen </w:t>
      </w:r>
      <w:r>
        <w:rPr>
          <w:sz w:val="22"/>
          <w:szCs w:val="22"/>
        </w:rPr>
        <w:t>jedoch</w:t>
      </w:r>
      <w:r w:rsidRPr="001F107F">
        <w:rPr>
          <w:sz w:val="22"/>
          <w:szCs w:val="22"/>
        </w:rPr>
        <w:t xml:space="preserve"> kritisch zu hinterfragen.</w:t>
      </w:r>
    </w:p>
    <w:p w14:paraId="5C122D58" w14:textId="77777777" w:rsidR="00812764" w:rsidRPr="001F107F" w:rsidRDefault="00812764" w:rsidP="00812764">
      <w:pPr>
        <w:pStyle w:val="Textbody"/>
        <w:rPr>
          <w:sz w:val="22"/>
          <w:szCs w:val="22"/>
        </w:rPr>
      </w:pPr>
      <w:r w:rsidRPr="001F107F">
        <w:rPr>
          <w:sz w:val="22"/>
          <w:szCs w:val="22"/>
        </w:rPr>
        <w:t>Durch die hohen Lagerbestände konnte</w:t>
      </w:r>
      <w:r>
        <w:rPr>
          <w:sz w:val="22"/>
          <w:szCs w:val="22"/>
        </w:rPr>
        <w:t>n</w:t>
      </w:r>
      <w:r w:rsidRPr="001F107F">
        <w:rPr>
          <w:sz w:val="22"/>
          <w:szCs w:val="22"/>
        </w:rPr>
        <w:t xml:space="preserve"> in der Vergangenheit kurze Lieferfristen angegeben werden. Dadurch </w:t>
      </w:r>
      <w:r>
        <w:rPr>
          <w:sz w:val="22"/>
          <w:szCs w:val="22"/>
        </w:rPr>
        <w:t>erhöhten sich</w:t>
      </w:r>
      <w:r w:rsidRPr="001F107F">
        <w:rPr>
          <w:sz w:val="22"/>
          <w:szCs w:val="22"/>
        </w:rPr>
        <w:t xml:space="preserve"> die Verkaufszahlen </w:t>
      </w:r>
      <w:r>
        <w:rPr>
          <w:sz w:val="22"/>
          <w:szCs w:val="22"/>
        </w:rPr>
        <w:t>deutlich</w:t>
      </w:r>
      <w:r w:rsidRPr="001F107F">
        <w:rPr>
          <w:sz w:val="22"/>
          <w:szCs w:val="22"/>
        </w:rPr>
        <w:t>. Aus diesem Grund sollte, trotz der geringsten Gesamtkosten bei der berechneten Bestellmenge, über eine höhere Bestellmenge nachgedacht werden.</w:t>
      </w:r>
    </w:p>
    <w:p w14:paraId="40626BCD" w14:textId="77777777" w:rsidR="00812764" w:rsidRPr="001F107F" w:rsidRDefault="00812764" w:rsidP="00812764">
      <w:pPr>
        <w:pStyle w:val="Textbody"/>
        <w:rPr>
          <w:sz w:val="22"/>
          <w:szCs w:val="22"/>
        </w:rPr>
      </w:pPr>
      <w:r w:rsidRPr="001F107F">
        <w:rPr>
          <w:sz w:val="22"/>
          <w:szCs w:val="22"/>
        </w:rPr>
        <w:t>Würde das Unternehmen sechs Mal im Jahr bestellen, erhöhen sich die Gesamtkosten um 604,50 E</w:t>
      </w:r>
      <w:r>
        <w:rPr>
          <w:sz w:val="22"/>
          <w:szCs w:val="22"/>
        </w:rPr>
        <w:t>uro</w:t>
      </w:r>
      <w:r w:rsidRPr="001F107F">
        <w:rPr>
          <w:sz w:val="22"/>
          <w:szCs w:val="22"/>
        </w:rPr>
        <w:t xml:space="preserve">. Diese </w:t>
      </w:r>
      <w:r>
        <w:rPr>
          <w:sz w:val="22"/>
          <w:szCs w:val="22"/>
        </w:rPr>
        <w:t>Mehrkosten können</w:t>
      </w:r>
      <w:r w:rsidRPr="001F107F">
        <w:rPr>
          <w:sz w:val="22"/>
          <w:szCs w:val="22"/>
        </w:rPr>
        <w:t xml:space="preserve"> nun ins Verhältnis gesetzt werden</w:t>
      </w:r>
      <w:r>
        <w:rPr>
          <w:sz w:val="22"/>
          <w:szCs w:val="22"/>
        </w:rPr>
        <w:t xml:space="preserve"> </w:t>
      </w:r>
      <w:r w:rsidRPr="001F107F">
        <w:rPr>
          <w:sz w:val="22"/>
          <w:szCs w:val="22"/>
        </w:rPr>
        <w:t>zu den möglichen Mehreinnahmen bei steigendem Absatz.</w:t>
      </w:r>
      <w:r>
        <w:rPr>
          <w:sz w:val="22"/>
          <w:szCs w:val="22"/>
        </w:rPr>
        <w:t xml:space="preserve"> Aufgrund der etwas höher als 200 Stück liegenden exakt berechneten optimalen Bestellmenge von 219 Stück, könnte auch über eine weitere alternative Bestellmenge von 300 Stück (acht Bestellungen pro Jahr) nachgedacht werden. Diese Stückzahl ist in der Tabelle bisher nicht enthalten.</w:t>
      </w:r>
    </w:p>
    <w:p w14:paraId="1B973051" w14:textId="269A6791" w:rsidR="00812764" w:rsidRDefault="00812764" w:rsidP="00812764">
      <w:pPr>
        <w:pStyle w:val="Textbody"/>
      </w:pPr>
    </w:p>
    <w:p w14:paraId="1832AB59" w14:textId="77777777" w:rsidR="00812764" w:rsidRDefault="00812764">
      <w:pPr>
        <w:spacing w:after="0" w:line="240" w:lineRule="auto"/>
        <w:rPr>
          <w:b/>
          <w:bCs/>
        </w:rPr>
      </w:pPr>
      <w:r>
        <w:rPr>
          <w:b/>
          <w:bCs/>
        </w:rPr>
        <w:br w:type="page"/>
      </w:r>
    </w:p>
    <w:p w14:paraId="3B7EA433" w14:textId="57920766" w:rsidR="00812764" w:rsidRPr="00812764" w:rsidRDefault="00812764" w:rsidP="00812764">
      <w:pPr>
        <w:pStyle w:val="Textbody"/>
        <w:rPr>
          <w:b/>
          <w:bCs/>
        </w:rPr>
      </w:pPr>
      <w:r w:rsidRPr="00812764">
        <w:rPr>
          <w:b/>
          <w:bCs/>
        </w:rPr>
        <w:lastRenderedPageBreak/>
        <w:t>Lösungsvorschlag zur Zusatzaufgabe</w:t>
      </w:r>
    </w:p>
    <w:p w14:paraId="046E0CFA" w14:textId="77777777" w:rsidR="00812764" w:rsidRPr="00BA36D9" w:rsidRDefault="00812764" w:rsidP="00812764">
      <w:pPr>
        <w:pStyle w:val="Textbody"/>
      </w:pPr>
    </w:p>
    <w:p w14:paraId="0CF47B23" w14:textId="77777777" w:rsidR="00812764" w:rsidRPr="00BA36D9" w:rsidRDefault="00812764" w:rsidP="00812764">
      <w:pPr>
        <w:pStyle w:val="Textbody"/>
      </w:pPr>
      <m:oMath>
        <m:r>
          <w:rPr>
            <w:rFonts w:ascii="Cambria Math" w:hAnsi="Cambria Math"/>
          </w:rPr>
          <m:t xml:space="preserve">Optimale Bestellmenge= </m:t>
        </m:r>
        <w:bookmarkStart w:id="0" w:name="_Hlk57804886"/>
        <m:rad>
          <m:radPr>
            <m:degHide m:val="1"/>
            <m:ctrlPr>
              <w:rPr>
                <w:rFonts w:ascii="Cambria Math" w:hAnsi="Cambria Math"/>
                <w:i/>
              </w:rPr>
            </m:ctrlPr>
          </m:radPr>
          <m:deg/>
          <m:e>
            <m:f>
              <m:fPr>
                <m:ctrlPr>
                  <w:rPr>
                    <w:rFonts w:ascii="Cambria Math" w:hAnsi="Cambria Math"/>
                    <w:i/>
                  </w:rPr>
                </m:ctrlPr>
              </m:fPr>
              <m:num>
                <m:r>
                  <w:rPr>
                    <w:rFonts w:ascii="Cambria Math" w:hAnsi="Cambria Math"/>
                  </w:rPr>
                  <m:t>200×2.400×150</m:t>
                </m:r>
              </m:num>
              <m:den>
                <m:r>
                  <w:rPr>
                    <w:rFonts w:ascii="Cambria Math" w:hAnsi="Cambria Math"/>
                  </w:rPr>
                  <m:t>88,50×17</m:t>
                </m:r>
              </m:den>
            </m:f>
          </m:e>
        </m:rad>
      </m:oMath>
      <w:bookmarkEnd w:id="0"/>
      <w:r w:rsidRPr="00BA36D9">
        <w:t xml:space="preserve"> = 219 Stück</w:t>
      </w:r>
    </w:p>
    <w:p w14:paraId="1A24968E" w14:textId="77777777" w:rsidR="00812764" w:rsidRDefault="00812764" w:rsidP="00812764">
      <w:pPr>
        <w:pStyle w:val="Textbody"/>
      </w:pPr>
    </w:p>
    <w:p w14:paraId="08B078D7" w14:textId="77777777" w:rsidR="00812764" w:rsidRPr="00BA36D9" w:rsidRDefault="00812764" w:rsidP="00812764">
      <w:pPr>
        <w:pStyle w:val="Textbody"/>
      </w:pPr>
      <w:r w:rsidRPr="00BA36D9">
        <w:t>Die optimale Bestellmenge beträgt 2</w:t>
      </w:r>
      <w:r>
        <w:t>19</w:t>
      </w:r>
      <w:r w:rsidRPr="00BA36D9">
        <w:t xml:space="preserve"> Stück. Bei einem Jahresbedarf von 2.</w:t>
      </w:r>
      <w:r>
        <w:t>4</w:t>
      </w:r>
      <w:r w:rsidRPr="00BA36D9">
        <w:t xml:space="preserve">00 Stück entspricht das in etwa </w:t>
      </w:r>
      <w:r>
        <w:t>11</w:t>
      </w:r>
      <w:r w:rsidRPr="00BA36D9">
        <w:t xml:space="preserve"> Bestellungen pro Jahr.</w:t>
      </w:r>
    </w:p>
    <w:p w14:paraId="0C83E897" w14:textId="41F2F8D6" w:rsidR="00812764" w:rsidRDefault="00812764" w:rsidP="00812764">
      <w:pPr>
        <w:pStyle w:val="Textbody"/>
      </w:pPr>
    </w:p>
    <w:p w14:paraId="21410C5A" w14:textId="57838DAB" w:rsidR="00812764" w:rsidRDefault="00812764" w:rsidP="00812764">
      <w:pPr>
        <w:pStyle w:val="Textbody"/>
      </w:pPr>
    </w:p>
    <w:p w14:paraId="51821664" w14:textId="77777777" w:rsidR="00812764" w:rsidRDefault="00812764">
      <w:pPr>
        <w:spacing w:after="0" w:line="240" w:lineRule="auto"/>
        <w:rPr>
          <w:b/>
          <w:bCs/>
        </w:rPr>
      </w:pPr>
      <w:r>
        <w:rPr>
          <w:b/>
          <w:bCs/>
        </w:rPr>
        <w:br w:type="page"/>
      </w:r>
    </w:p>
    <w:p w14:paraId="38EE5D3C" w14:textId="6AE44042" w:rsidR="00812764" w:rsidRPr="005B7D82" w:rsidRDefault="00812764" w:rsidP="00812764">
      <w:pPr>
        <w:rPr>
          <w:b/>
          <w:bCs/>
        </w:rPr>
      </w:pPr>
      <w:r>
        <w:rPr>
          <w:b/>
          <w:bCs/>
        </w:rPr>
        <w:lastRenderedPageBreak/>
        <w:t xml:space="preserve">Interaktive Übung: Lösung zum </w:t>
      </w:r>
      <w:r w:rsidRPr="005B7D82">
        <w:rPr>
          <w:b/>
          <w:bCs/>
        </w:rPr>
        <w:t>Lückentext zur Berechnung im Tabellenkalkulationsprogramm</w:t>
      </w:r>
    </w:p>
    <w:p w14:paraId="183BD95A" w14:textId="77777777" w:rsidR="00812764" w:rsidRDefault="00812764" w:rsidP="00812764">
      <w:pPr>
        <w:pStyle w:val="Textbody"/>
      </w:pPr>
    </w:p>
    <w:p w14:paraId="0540ADC3" w14:textId="7600D016" w:rsidR="00812764" w:rsidRPr="00812764" w:rsidRDefault="00812764" w:rsidP="00812764">
      <w:pPr>
        <w:pStyle w:val="Textbody"/>
      </w:pPr>
      <w:r w:rsidRPr="00812764">
        <w:t>Die optimale Bestellmenge kann mit einem *Tabellenkalkulationsprogramm* anschaulich berechnet und dargestellt werden.</w:t>
      </w:r>
    </w:p>
    <w:p w14:paraId="25D69AD9" w14:textId="1F8E3C9B" w:rsidR="00812764" w:rsidRPr="00812764" w:rsidRDefault="00812764" w:rsidP="00812764">
      <w:pPr>
        <w:pStyle w:val="Textbody"/>
      </w:pPr>
      <w:r w:rsidRPr="00812764">
        <w:t>Oberhalb der eigentlichen Berechnung werden der *Einstandspreis* in Euro, der Jahresbedarf *in Stück*, die Bestellkosten *in Euro* und der *Lagerhaltungssatz* in Prozent eingetragen.</w:t>
      </w:r>
    </w:p>
    <w:p w14:paraId="73428228" w14:textId="77777777" w:rsidR="00812764" w:rsidRDefault="00812764" w:rsidP="00812764">
      <w:pPr>
        <w:pStyle w:val="Textbody"/>
      </w:pPr>
    </w:p>
    <w:p w14:paraId="34FF42F6" w14:textId="4B0E00D3" w:rsidR="00812764" w:rsidRPr="00812764" w:rsidRDefault="00812764" w:rsidP="00812764">
      <w:pPr>
        <w:pStyle w:val="Textbody"/>
      </w:pPr>
      <w:r w:rsidRPr="00812764">
        <w:t>Spalte 1: Anzahl der Bestellungen</w:t>
      </w:r>
    </w:p>
    <w:p w14:paraId="3FB89FD3" w14:textId="77777777" w:rsidR="00812764" w:rsidRPr="00812764" w:rsidRDefault="00812764" w:rsidP="00812764">
      <w:pPr>
        <w:pStyle w:val="Textbody"/>
      </w:pPr>
      <w:r w:rsidRPr="00812764">
        <w:t>In der ersten Spalte wird eingetragen, wie oft pro Jahr *bestellt* werden könnte bzw. mit welchen Bestellhäufigkeiten gerechnet werden soll. Diese Werte sind normalerweise *vorgegeben*.</w:t>
      </w:r>
    </w:p>
    <w:p w14:paraId="28D82DEE" w14:textId="77777777" w:rsidR="00812764" w:rsidRPr="00812764" w:rsidRDefault="00812764" w:rsidP="00812764">
      <w:pPr>
        <w:pStyle w:val="Textbody"/>
      </w:pPr>
      <w:r w:rsidRPr="00812764">
        <w:t>Spalte 2: Bestellmenge</w:t>
      </w:r>
    </w:p>
    <w:p w14:paraId="0866D9DB" w14:textId="77777777" w:rsidR="00812764" w:rsidRPr="00812764" w:rsidRDefault="00812764" w:rsidP="00812764">
      <w:pPr>
        <w:pStyle w:val="Textbody"/>
      </w:pPr>
      <w:r w:rsidRPr="00812764">
        <w:t>Anschließend wird in der zweiten Spalte die Bestellmenge *berechnet*. Diese ergibt sich, indem der *Jahresbedarf* durch die Anzahl der Bestellungen (Spalte 1) *geteilt* wird. Achtung: Beim Zellbezug auf den Jahresbedarf muss *absolut adressiert* werden, damit die Formel *kopiert* werden kann.</w:t>
      </w:r>
    </w:p>
    <w:p w14:paraId="6CC06A97" w14:textId="77777777" w:rsidR="00812764" w:rsidRPr="00812764" w:rsidRDefault="00812764" w:rsidP="00812764">
      <w:pPr>
        <w:pStyle w:val="Textbody"/>
      </w:pPr>
      <w:r w:rsidRPr="00812764">
        <w:t>Spalte 3: durchschnittlicher Lagerbestand in Stück</w:t>
      </w:r>
    </w:p>
    <w:p w14:paraId="2CC6205D" w14:textId="77777777" w:rsidR="00812764" w:rsidRPr="00812764" w:rsidRDefault="00812764" w:rsidP="00812764">
      <w:pPr>
        <w:pStyle w:val="Textbody"/>
      </w:pPr>
      <w:r w:rsidRPr="00812764">
        <w:t>In der dritten Spalte wird die berechnete *Bestellmenge* (Spalte 2) *durch zwei* geteilt. Wenn ein *Sicherheitsbestand* angegeben ist, wird dieser noch *addiert*.</w:t>
      </w:r>
    </w:p>
    <w:p w14:paraId="47D44CDA" w14:textId="77777777" w:rsidR="00812764" w:rsidRPr="00812764" w:rsidRDefault="00812764" w:rsidP="00812764">
      <w:pPr>
        <w:pStyle w:val="Textbody"/>
      </w:pPr>
      <w:r w:rsidRPr="00812764">
        <w:t>Spalte 4: Lagerwert in Euro</w:t>
      </w:r>
    </w:p>
    <w:p w14:paraId="36952275" w14:textId="77777777" w:rsidR="00812764" w:rsidRPr="00812764" w:rsidRDefault="00812764" w:rsidP="00812764">
      <w:pPr>
        <w:pStyle w:val="Textbody"/>
      </w:pPr>
      <w:r w:rsidRPr="00812764">
        <w:t>Der durchschnittliche Lagerbestand in Stück (Spalte 3) wird nun mit dem *Einstandspreis* in Euro *multipliziert*. So erhält man in der vierten Spalte den Wert des *durchschnittlichen* Lagerbestandes in Euro. Achtung: Beim *Zellbezug* auf den Einstandspreis muss *absolut adressiert* werden, damit die Formel kopiert werden kann.</w:t>
      </w:r>
    </w:p>
    <w:p w14:paraId="1257C57D" w14:textId="77777777" w:rsidR="00812764" w:rsidRPr="00812764" w:rsidRDefault="00812764" w:rsidP="00812764">
      <w:pPr>
        <w:pStyle w:val="Textbody"/>
      </w:pPr>
      <w:r w:rsidRPr="00812764">
        <w:t>Spalte 5: Lagerhaltungskosten in Euro</w:t>
      </w:r>
    </w:p>
    <w:p w14:paraId="4C3FFDDD" w14:textId="77777777" w:rsidR="00812764" w:rsidRPr="00812764" w:rsidRDefault="00812764" w:rsidP="00812764">
      <w:pPr>
        <w:pStyle w:val="Textbody"/>
      </w:pPr>
      <w:r w:rsidRPr="00812764">
        <w:t>In der fünften Spalte wird der Lagerwert in Euro mit dem *Lagerhaltungssatz* in Prozent *multipliziert*. Wenn der Lagerhaltungssatz im Eingabebereich als *Zahl formatiert* ist, muss noch durch *100* geteilt werden. Ist er bereits als *Prozentwert formatiert*, muss dies nicht erfolgen.</w:t>
      </w:r>
    </w:p>
    <w:p w14:paraId="4DFADCA1" w14:textId="77777777" w:rsidR="00812764" w:rsidRPr="00812764" w:rsidRDefault="00812764" w:rsidP="00812764">
      <w:pPr>
        <w:pStyle w:val="Textbody"/>
      </w:pPr>
      <w:r w:rsidRPr="00812764">
        <w:t>Spalte 6: Bestellkosten in Euro</w:t>
      </w:r>
    </w:p>
    <w:p w14:paraId="2BEEE20F" w14:textId="77777777" w:rsidR="00812764" w:rsidRPr="00812764" w:rsidRDefault="00812764" w:rsidP="00812764">
      <w:pPr>
        <w:pStyle w:val="Textbody"/>
      </w:pPr>
      <w:r w:rsidRPr="00812764">
        <w:t>Um die Bestellkosten zu berechnen, wird in der sechsten Spalte die Anzahl der *Bestellungen* (Spalte 1) mit den *Bestellkosten* in Euro (Eingabebereich) *multipliziert*. Achtung: Beim *Zellbezug* auf die Bestellkosten muss *absolut* adressiert werden.</w:t>
      </w:r>
    </w:p>
    <w:p w14:paraId="06631D90" w14:textId="77777777" w:rsidR="00812764" w:rsidRPr="00812764" w:rsidRDefault="00812764" w:rsidP="00812764">
      <w:pPr>
        <w:pStyle w:val="Textbody"/>
      </w:pPr>
      <w:r w:rsidRPr="00812764">
        <w:t>Spalte 7: Gesamtkosten</w:t>
      </w:r>
    </w:p>
    <w:p w14:paraId="2371D510" w14:textId="77777777" w:rsidR="00812764" w:rsidRPr="00812764" w:rsidRDefault="00812764" w:rsidP="00812764">
      <w:pPr>
        <w:pStyle w:val="Textbody"/>
      </w:pPr>
      <w:r w:rsidRPr="00812764">
        <w:lastRenderedPageBreak/>
        <w:t>Nun werden in der letzten Spalte die Gesamtkosten *berechnet*, indem die *Lagerhaltungskosten* (Spalte 5) zu den *Bestellkosten* (Spalte 6) *addiert* werden.</w:t>
      </w:r>
    </w:p>
    <w:p w14:paraId="77BA313D" w14:textId="2EB7C4CD" w:rsidR="00812764" w:rsidRPr="00812764" w:rsidRDefault="00812764" w:rsidP="00812764">
      <w:pPr>
        <w:pStyle w:val="Textbody"/>
      </w:pPr>
      <w:r w:rsidRPr="00812764">
        <w:t>Aus der letzten Spalte wird *abgelesen*, in welcher Zeile die Kosten am *geringsten* sind. Man kann dies auch über die Formel *=</w:t>
      </w:r>
      <w:proofErr w:type="gramStart"/>
      <w:r w:rsidRPr="00812764">
        <w:t>MIN(</w:t>
      </w:r>
      <w:proofErr w:type="gramEnd"/>
      <w:r w:rsidRPr="00812764">
        <w:t>Zahl1, Zahl2,…)* berechnen. Die dazugehörige *optimale Bestellmenge* wird anschließend in der *zweiten Spalte* abgelesen.</w:t>
      </w:r>
    </w:p>
    <w:p w14:paraId="557789C6" w14:textId="77777777" w:rsidR="00812764" w:rsidRDefault="00812764" w:rsidP="00812764">
      <w:pPr>
        <w:pStyle w:val="Textbody"/>
      </w:pPr>
    </w:p>
    <w:p w14:paraId="3CFFFB1B" w14:textId="59881AC3" w:rsidR="00812764" w:rsidRPr="00812764" w:rsidRDefault="00812764" w:rsidP="00812764">
      <w:pPr>
        <w:pStyle w:val="Textbody"/>
      </w:pPr>
      <w:r w:rsidRPr="00812764">
        <w:t>Die *Bezeichnung* der Spalten, aber auch die Anzahl *der Spalten*, sind von Aufgabe zu Aufgabe unterschiedlich. Z. B.</w:t>
      </w:r>
    </w:p>
    <w:p w14:paraId="4350FDB8" w14:textId="77777777" w:rsidR="00812764" w:rsidRPr="00812764" w:rsidRDefault="00812764" w:rsidP="00812764">
      <w:pPr>
        <w:pStyle w:val="Textbody"/>
      </w:pPr>
      <w:r w:rsidRPr="00812764">
        <w:t>- wird manchmal auf den durchschnittlichen Lagerbestand komplett *verzichtet* und direkt der Lagerwert in Euro *berechnet*.</w:t>
      </w:r>
    </w:p>
    <w:p w14:paraId="626BBEAA" w14:textId="5B05B2AE" w:rsidR="00812764" w:rsidRPr="00812764" w:rsidRDefault="00812764" w:rsidP="00812764">
      <w:pPr>
        <w:pStyle w:val="Textbody"/>
      </w:pPr>
      <w:r w:rsidRPr="00812764">
        <w:t>- wird der Lagerwert *in Euro* teilweise auch als *durchschnittlicher* Lagerbestand in Euro bezeichnet.</w:t>
      </w:r>
    </w:p>
    <w:p w14:paraId="6CDEC311" w14:textId="65ED5016" w:rsidR="00812764" w:rsidRPr="00812764" w:rsidRDefault="00812764" w:rsidP="00812764">
      <w:pPr>
        <w:pStyle w:val="Textbody"/>
      </w:pPr>
      <w:r w:rsidRPr="00812764">
        <w:t>Die *Verläufe* der Lagerhaltungskosten, der Bestellkosten und der Gesamtkosten können anschauliche mit einem *Liniendiagramm* dargestellt werden. Man erkennt dabei, dass die Gesamtkosten genau beim *Schnittpunkt* zwischen *Lagerhaltungskosten* und Bestellkosten *minimal* sind. Dort kann dann auf der *x-Achse* die optimale Bestellmenge *abgelesen* werden.</w:t>
      </w:r>
    </w:p>
    <w:sectPr w:rsidR="00812764" w:rsidRPr="00812764" w:rsidSect="00E5487E">
      <w:headerReference w:type="default" r:id="rId11"/>
      <w:footerReference w:type="default" r:id="rId12"/>
      <w:pgSz w:w="11906" w:h="16838" w:code="9"/>
      <w:pgMar w:top="1134" w:right="1134" w:bottom="1134" w:left="1134" w:header="28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7C894" w14:textId="77777777" w:rsidR="003333F9" w:rsidRDefault="003333F9">
      <w:r>
        <w:separator/>
      </w:r>
    </w:p>
  </w:endnote>
  <w:endnote w:type="continuationSeparator" w:id="0">
    <w:p w14:paraId="2554C350" w14:textId="77777777" w:rsidR="003333F9" w:rsidRDefault="00333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D6AE0" w14:textId="77777777" w:rsidR="00E5487E" w:rsidRPr="006F48A4" w:rsidRDefault="00E5487E" w:rsidP="00FD6901">
    <w:pPr>
      <w:pStyle w:val="Fuzeile"/>
      <w:widowControl w:val="0"/>
      <w:pBdr>
        <w:top w:val="single" w:sz="12" w:space="1" w:color="auto"/>
      </w:pBdr>
      <w:rPr>
        <w:sz w:val="16"/>
        <w:szCs w:val="16"/>
      </w:rPr>
    </w:pPr>
    <w:r w:rsidRPr="006F48A4">
      <w:rPr>
        <w:sz w:val="16"/>
        <w:szCs w:val="16"/>
      </w:rPr>
      <w:t>Diese Materialien sind unter der</w:t>
    </w:r>
    <w:r w:rsidR="006F48A4" w:rsidRPr="006F48A4">
      <w:rPr>
        <w:sz w:val="16"/>
        <w:szCs w:val="16"/>
      </w:rPr>
      <w:t xml:space="preserve"> </w:t>
    </w:r>
    <w:r w:rsidR="00F85569" w:rsidRPr="006F48A4">
      <w:rPr>
        <w:sz w:val="16"/>
        <w:szCs w:val="16"/>
      </w:rPr>
      <w:t>OER-konformen</w:t>
    </w:r>
    <w:r w:rsidRPr="006F48A4">
      <w:rPr>
        <w:sz w:val="16"/>
        <w:szCs w:val="16"/>
      </w:rPr>
      <w:t xml:space="preserve"> Lizenz </w:t>
    </w:r>
    <w:hyperlink r:id="rId1" w:tooltip="Öffnet die englischsprachige Seite mit dem rechtsgültigen Lizenztext in einem neuem Tab beziehungsweise Fenster." w:history="1">
      <w:r w:rsidRPr="006F48A4">
        <w:rPr>
          <w:rStyle w:val="Hyperlink"/>
          <w:sz w:val="16"/>
          <w:szCs w:val="16"/>
        </w:rPr>
        <w:t>CC BY 4.0 International</w:t>
      </w:r>
    </w:hyperlink>
    <w:r w:rsidRPr="006F48A4">
      <w:rPr>
        <w:sz w:val="16"/>
        <w:szCs w:val="16"/>
      </w:rPr>
      <w:t xml:space="preserve"> verfügbar</w:t>
    </w:r>
    <w:r w:rsidR="00E15366" w:rsidRPr="006F48A4">
      <w:rPr>
        <w:sz w:val="16"/>
        <w:szCs w:val="16"/>
      </w:rPr>
      <w:t>.</w:t>
    </w:r>
    <w:r w:rsidR="00F01EA1" w:rsidRPr="006F48A4">
      <w:rPr>
        <w:sz w:val="16"/>
        <w:szCs w:val="16"/>
      </w:rPr>
      <w:t xml:space="preserve"> </w:t>
    </w:r>
    <w:r w:rsidRPr="006F48A4">
      <w:rPr>
        <w:sz w:val="16"/>
        <w:szCs w:val="16"/>
      </w:rPr>
      <w:t>Herausgeber: Landesbildungsserver Baden-Württemberg (</w:t>
    </w:r>
    <w:hyperlink r:id="rId2" w:tooltip="Öffnet die Startseite des Landesbildungsservers Baden-Württemberg in einem neuem Tab beziehungsweise Fenster." w:history="1">
      <w:r w:rsidRPr="006F48A4">
        <w:rPr>
          <w:rStyle w:val="Hyperlink"/>
          <w:sz w:val="16"/>
          <w:szCs w:val="16"/>
        </w:rPr>
        <w:t>www.schule-bw.de</w:t>
      </w:r>
    </w:hyperlink>
    <w:r w:rsidR="00E15366" w:rsidRPr="006F48A4">
      <w:rPr>
        <w:sz w:val="16"/>
        <w:szCs w:val="16"/>
      </w:rPr>
      <w:t>).</w:t>
    </w:r>
    <w:r w:rsidR="00F01EA1" w:rsidRPr="006F48A4">
      <w:rPr>
        <w:sz w:val="16"/>
        <w:szCs w:val="16"/>
      </w:rPr>
      <w:t xml:space="preserve"> </w:t>
    </w:r>
    <w:r w:rsidR="001502C2" w:rsidRPr="006F48A4">
      <w:rPr>
        <w:sz w:val="16"/>
        <w:szCs w:val="16"/>
      </w:rPr>
      <w:t xml:space="preserve">Urheberrechtsangaben gemäß </w:t>
    </w:r>
    <w:hyperlink r:id="rId3" w:tooltip="Öffnet die Seite &quot;Urheberrechtliche Hinweise&quot; auf dem Landesbildungsserver Baden-Württemberg in einem neuen Tab beziehungsweise Fenster." w:history="1">
      <w:r w:rsidR="001502C2" w:rsidRPr="006F48A4">
        <w:rPr>
          <w:rStyle w:val="Hyperlink"/>
          <w:sz w:val="16"/>
          <w:szCs w:val="16"/>
        </w:rPr>
        <w:t>www.schule-bw.de/urheberrecht</w:t>
      </w:r>
    </w:hyperlink>
    <w:r w:rsidR="001502C2" w:rsidRPr="006F48A4">
      <w:rPr>
        <w:sz w:val="16"/>
        <w:szCs w:val="16"/>
      </w:rPr>
      <w:t xml:space="preserve"> </w:t>
    </w:r>
    <w:r w:rsidR="00FD6901">
      <w:rPr>
        <w:sz w:val="16"/>
        <w:szCs w:val="16"/>
      </w:rPr>
      <w:t>sind zu beachten</w:t>
    </w:r>
    <w:r w:rsidR="001502C2" w:rsidRPr="006F48A4">
      <w:rPr>
        <w:sz w:val="16"/>
        <w:szCs w:val="16"/>
      </w:rPr>
      <w:t>.</w:t>
    </w:r>
    <w:r w:rsidR="001502C2">
      <w:rPr>
        <w:sz w:val="16"/>
        <w:szCs w:val="16"/>
      </w:rPr>
      <w:t xml:space="preserve"> </w:t>
    </w:r>
    <w:r w:rsidRPr="006F48A4">
      <w:rPr>
        <w:sz w:val="16"/>
        <w:szCs w:val="16"/>
      </w:rPr>
      <w:t xml:space="preserve">Bitte beachten Sie eventuell abweichende Lizenzangaben bei den eingebundenen Bildern und anderen </w:t>
    </w:r>
    <w:r w:rsidR="003D332C" w:rsidRPr="006F48A4">
      <w:rPr>
        <w:sz w:val="16"/>
        <w:szCs w:val="16"/>
      </w:rPr>
      <w:t>Materialien</w:t>
    </w:r>
    <w:r w:rsidRPr="006F48A4">
      <w:rPr>
        <w:sz w:val="16"/>
        <w:szCs w:val="16"/>
      </w:rPr>
      <w:t>.</w:t>
    </w:r>
  </w:p>
  <w:p w14:paraId="7E29E6C4" w14:textId="77777777" w:rsidR="00301860" w:rsidRPr="00E15366" w:rsidRDefault="007F63E6" w:rsidP="007F63E6">
    <w:pPr>
      <w:pStyle w:val="Fuzeile"/>
      <w:widowControl w:val="0"/>
      <w:pBdr>
        <w:top w:val="single" w:sz="12" w:space="1" w:color="auto"/>
      </w:pBdr>
      <w:jc w:val="center"/>
      <w:rPr>
        <w:sz w:val="20"/>
        <w:szCs w:val="16"/>
      </w:rPr>
    </w:pPr>
    <w:r>
      <w:rPr>
        <w:sz w:val="20"/>
        <w:szCs w:val="16"/>
      </w:rPr>
      <w:t>Seite </w:t>
    </w:r>
    <w:r>
      <w:rPr>
        <w:sz w:val="20"/>
        <w:szCs w:val="16"/>
      </w:rPr>
      <w:fldChar w:fldCharType="begin"/>
    </w:r>
    <w:r>
      <w:rPr>
        <w:sz w:val="20"/>
        <w:szCs w:val="16"/>
      </w:rPr>
      <w:instrText xml:space="preserve"> PAGE  \* Arabic  \* MERGEFORMAT </w:instrText>
    </w:r>
    <w:r>
      <w:rPr>
        <w:sz w:val="20"/>
        <w:szCs w:val="16"/>
      </w:rPr>
      <w:fldChar w:fldCharType="separate"/>
    </w:r>
    <w:r w:rsidR="002C2F5B">
      <w:rPr>
        <w:noProof/>
        <w:sz w:val="20"/>
        <w:szCs w:val="16"/>
      </w:rPr>
      <w:t>3</w:t>
    </w:r>
    <w:r>
      <w:rPr>
        <w:sz w:val="20"/>
        <w:szCs w:val="16"/>
      </w:rPr>
      <w:fldChar w:fldCharType="end"/>
    </w:r>
    <w:r>
      <w:rPr>
        <w:sz w:val="20"/>
        <w:szCs w:val="16"/>
      </w:rPr>
      <w:t xml:space="preserve"> von </w:t>
    </w:r>
    <w:r>
      <w:rPr>
        <w:sz w:val="20"/>
        <w:szCs w:val="16"/>
      </w:rPr>
      <w:fldChar w:fldCharType="begin"/>
    </w:r>
    <w:r>
      <w:rPr>
        <w:sz w:val="20"/>
        <w:szCs w:val="16"/>
      </w:rPr>
      <w:instrText xml:space="preserve"> NUMPAGES  \* Arabic  \* MERGEFORMAT </w:instrText>
    </w:r>
    <w:r>
      <w:rPr>
        <w:sz w:val="20"/>
        <w:szCs w:val="16"/>
      </w:rPr>
      <w:fldChar w:fldCharType="separate"/>
    </w:r>
    <w:r w:rsidR="002C2F5B">
      <w:rPr>
        <w:noProof/>
        <w:sz w:val="20"/>
        <w:szCs w:val="16"/>
      </w:rPr>
      <w:t>3</w:t>
    </w:r>
    <w:r>
      <w:rPr>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8CA9D" w14:textId="77777777" w:rsidR="003333F9" w:rsidRDefault="003333F9">
      <w:r>
        <w:rPr>
          <w:color w:val="000000"/>
        </w:rPr>
        <w:separator/>
      </w:r>
    </w:p>
  </w:footnote>
  <w:footnote w:type="continuationSeparator" w:id="0">
    <w:p w14:paraId="5CA35C79" w14:textId="77777777" w:rsidR="003333F9" w:rsidRDefault="00333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E8D42" w14:textId="77777777" w:rsidR="001606BD" w:rsidRDefault="007C0486">
    <w:pPr>
      <w:pStyle w:val="Kopfzeile"/>
      <w:spacing w:after="720"/>
      <w:ind w:left="142"/>
    </w:pPr>
    <w:r>
      <w:rPr>
        <w:noProof/>
      </w:rPr>
      <mc:AlternateContent>
        <mc:Choice Requires="wps">
          <w:drawing>
            <wp:anchor distT="0" distB="0" distL="114300" distR="114300" simplePos="0" relativeHeight="251655168" behindDoc="1" locked="0" layoutInCell="1" allowOverlap="1" wp14:anchorId="0B03E43D" wp14:editId="2F57BFDE">
              <wp:simplePos x="0" y="0"/>
              <wp:positionH relativeFrom="column">
                <wp:posOffset>356760</wp:posOffset>
              </wp:positionH>
              <wp:positionV relativeFrom="paragraph">
                <wp:posOffset>224640</wp:posOffset>
              </wp:positionV>
              <wp:extent cx="1783800" cy="450720"/>
              <wp:effectExtent l="0" t="0" r="0" b="0"/>
              <wp:wrapNone/>
              <wp:docPr id="5" name="Rahmen2"/>
              <wp:cNvGraphicFramePr/>
              <a:graphic xmlns:a="http://schemas.openxmlformats.org/drawingml/2006/main">
                <a:graphicData uri="http://schemas.microsoft.com/office/word/2010/wordprocessingShape">
                  <wps:wsp>
                    <wps:cNvSpPr txBox="1"/>
                    <wps:spPr>
                      <a:xfrm>
                        <a:off x="0" y="0"/>
                        <a:ext cx="1783800" cy="450720"/>
                      </a:xfrm>
                      <a:prstGeom prst="rect">
                        <a:avLst/>
                      </a:prstGeom>
                      <a:ln>
                        <a:noFill/>
                        <a:prstDash/>
                      </a:ln>
                    </wps:spPr>
                    <wps:txbx>
                      <w:txbxContent>
                        <w:p w14:paraId="6120F017" w14:textId="77777777" w:rsidR="001606BD" w:rsidRDefault="007C0486">
                          <w:pPr>
                            <w:pStyle w:val="Framecontents"/>
                          </w:pPr>
                          <w:r>
                            <w:rPr>
                              <w:rFonts w:ascii="Calibri Light" w:hAnsi="Calibri Light" w:cs="Calibri Light"/>
                              <w:b/>
                              <w:szCs w:val="36"/>
                            </w:rPr>
                            <w:t>LANDESBILDUNGSSERVER</w:t>
                          </w:r>
                          <w:r>
                            <w:rPr>
                              <w:rFonts w:ascii="Calibri Light" w:hAnsi="Calibri Light" w:cs="Calibri Light"/>
                              <w:b/>
                              <w:sz w:val="10"/>
                              <w:szCs w:val="38"/>
                            </w:rPr>
                            <w:br/>
                          </w:r>
                          <w:r>
                            <w:rPr>
                              <w:rFonts w:ascii="Calibri Light" w:hAnsi="Calibri Light" w:cs="Calibri Light"/>
                              <w:sz w:val="16"/>
                              <w:szCs w:val="16"/>
                            </w:rPr>
                            <w:t>Baden-Württemberg</w:t>
                          </w:r>
                        </w:p>
                      </w:txbxContent>
                    </wps:txbx>
                    <wps:bodyPr wrap="none" lIns="91440" tIns="45720" rIns="91440" bIns="45720" anchor="t" compatLnSpc="0"/>
                  </wps:wsp>
                </a:graphicData>
              </a:graphic>
            </wp:anchor>
          </w:drawing>
        </mc:Choice>
        <mc:Fallback>
          <w:pict>
            <v:shapetype w14:anchorId="0B03E43D" id="_x0000_t202" coordsize="21600,21600" o:spt="202" path="m,l,21600r21600,l21600,xe">
              <v:stroke joinstyle="miter"/>
              <v:path gradientshapeok="t" o:connecttype="rect"/>
            </v:shapetype>
            <v:shape id="Rahmen2" o:spid="_x0000_s1026" type="#_x0000_t202" style="position:absolute;left:0;text-align:left;margin-left:28.1pt;margin-top:17.7pt;width:140.45pt;height:35.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" filled="f" stroked="f">
              <v:textbox>
                <w:txbxContent>
                  <w:p w14:paraId="6120F017" w14:textId="77777777" w:rsidR="001606BD" w:rsidRDefault="007C0486">
                    <w:pPr>
                      <w:pStyle w:val="Framecontents"/>
                    </w:pPr>
                    <w:r>
                      <w:rPr>
                        <w:rFonts w:ascii="Calibri Light" w:hAnsi="Calibri Light" w:cs="Calibri Light"/>
                        <w:b/>
                        <w:szCs w:val="36"/>
                      </w:rPr>
                      <w:t>LANDESBILDUNGSSERVER</w:t>
                    </w:r>
                    <w:r>
                      <w:rPr>
                        <w:rFonts w:ascii="Calibri Light" w:hAnsi="Calibri Light" w:cs="Calibri Light"/>
                        <w:b/>
                        <w:sz w:val="10"/>
                        <w:szCs w:val="38"/>
                      </w:rPr>
                      <w:br/>
                    </w:r>
                    <w:r>
                      <w:rPr>
                        <w:rFonts w:ascii="Calibri Light" w:hAnsi="Calibri Light" w:cs="Calibri Light"/>
                        <w:sz w:val="16"/>
                        <w:szCs w:val="16"/>
                      </w:rPr>
                      <w:t>Baden-Württemberg</w:t>
                    </w:r>
                  </w:p>
                </w:txbxContent>
              </v:textbox>
            </v:shape>
          </w:pict>
        </mc:Fallback>
      </mc:AlternateContent>
    </w:r>
    <w:r>
      <w:rPr>
        <w:noProof/>
      </w:rPr>
      <w:drawing>
        <wp:anchor distT="0" distB="0" distL="114300" distR="114300" simplePos="0" relativeHeight="251661312" behindDoc="1" locked="0" layoutInCell="1" allowOverlap="1" wp14:anchorId="54687AF8" wp14:editId="47425555">
          <wp:simplePos x="0" y="0"/>
          <wp:positionH relativeFrom="column">
            <wp:posOffset>2646000</wp:posOffset>
          </wp:positionH>
          <wp:positionV relativeFrom="page">
            <wp:posOffset>236160</wp:posOffset>
          </wp:positionV>
          <wp:extent cx="396360" cy="554400"/>
          <wp:effectExtent l="0" t="0" r="3690" b="0"/>
          <wp:wrapNone/>
          <wp:docPr id="1" name="3">
            <a:hlinkClick xmlns:a="http://schemas.openxmlformats.org/drawingml/2006/main" r:id="rId1" tooltip="Öffnet die Startseite des Ministeriums für Kultus, Jugend und Sport Baden-Württemberg in einem neuem Tab beziehungsweise Fenster."/>
          </wp:docP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396360" cy="554400"/>
                  </a:xfrm>
                  <a:prstGeom prst="rect">
                    <a:avLst/>
                  </a:prstGeom>
                  <a:noFill/>
                  <a:ln>
                    <a:noFill/>
                    <a:prstDash/>
                  </a:ln>
                </pic:spPr>
              </pic:pic>
            </a:graphicData>
          </a:graphic>
        </wp:anchor>
      </w:drawing>
    </w:r>
    <w:r>
      <w:rPr>
        <w:noProof/>
      </w:rPr>
      <w:drawing>
        <wp:anchor distT="0" distB="0" distL="114300" distR="114300" simplePos="0" relativeHeight="251657216" behindDoc="0" locked="0" layoutInCell="1" allowOverlap="1" wp14:anchorId="56D08488" wp14:editId="18792967">
          <wp:simplePos x="0" y="0"/>
          <wp:positionH relativeFrom="column">
            <wp:posOffset>-49680</wp:posOffset>
          </wp:positionH>
          <wp:positionV relativeFrom="paragraph">
            <wp:posOffset>208800</wp:posOffset>
          </wp:positionV>
          <wp:extent cx="468000" cy="450720"/>
          <wp:effectExtent l="0" t="0" r="8250" b="6480"/>
          <wp:wrapSquare wrapText="bothSides"/>
          <wp:docPr id="2" name="2">
            <a:hlinkClick xmlns:a="http://schemas.openxmlformats.org/drawingml/2006/main" r:id="rId3" tooltip="Öffnet die Startseite des Landesbildungsservers Baden-Württemberg in einem neuem Tab beziehungsweise Fenster."/>
          </wp:docP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l="2445" t="9199" r="69687" b="6427"/>
                  <a:stretch>
                    <a:fillRect/>
                  </a:stretch>
                </pic:blipFill>
                <pic:spPr>
                  <a:xfrm>
                    <a:off x="0" y="0"/>
                    <a:ext cx="468000" cy="450720"/>
                  </a:xfrm>
                  <a:prstGeom prst="rect">
                    <a:avLst/>
                  </a:prstGeom>
                  <a:noFill/>
                  <a:ln>
                    <a:noFill/>
                    <a:prstDash/>
                  </a:ln>
                </pic:spPr>
              </pic:pic>
            </a:graphicData>
          </a:graphic>
        </wp:anchor>
      </w:drawing>
    </w:r>
    <w:r>
      <w:rPr>
        <w:noProof/>
      </w:rPr>
      <w:drawing>
        <wp:anchor distT="0" distB="0" distL="114300" distR="114300" simplePos="0" relativeHeight="251659264" behindDoc="0" locked="0" layoutInCell="1" allowOverlap="1" wp14:anchorId="7B361FA5" wp14:editId="6668E4DD">
          <wp:simplePos x="0" y="0"/>
          <wp:positionH relativeFrom="column">
            <wp:posOffset>4427279</wp:posOffset>
          </wp:positionH>
          <wp:positionV relativeFrom="paragraph">
            <wp:posOffset>113760</wp:posOffset>
          </wp:positionV>
          <wp:extent cx="1634400" cy="570240"/>
          <wp:effectExtent l="0" t="0" r="3900" b="1260"/>
          <wp:wrapSquare wrapText="bothSides"/>
          <wp:docPr id="3" name="1">
            <a:hlinkClick xmlns:a="http://schemas.openxmlformats.org/drawingml/2006/main" r:id="rId5" tooltip="Öffnet die Startseite des Instituts für Bildungsanalysen Baden-Württemberg in einem neuem Tab beziehungsweise Fenster."/>
          </wp:docP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l="6217" t="13964" r="6417" b="13964"/>
                  <a:stretch>
                    <a:fillRect/>
                  </a:stretch>
                </pic:blipFill>
                <pic:spPr>
                  <a:xfrm>
                    <a:off x="0" y="0"/>
                    <a:ext cx="1634400" cy="570240"/>
                  </a:xfrm>
                  <a:prstGeom prst="rect">
                    <a:avLst/>
                  </a:prstGeom>
                  <a:noFill/>
                  <a:ln>
                    <a:noFill/>
                    <a:prstDash/>
                  </a:ln>
                </pic:spPr>
              </pic:pic>
            </a:graphicData>
          </a:graphic>
        </wp:anchor>
      </w:drawing>
    </w:r>
  </w:p>
  <w:p w14:paraId="2D3E0EDE" w14:textId="77777777" w:rsidR="001606BD" w:rsidRDefault="003333F9">
    <w:pPr>
      <w:pStyle w:val="Kopfzeile"/>
      <w:pBdr>
        <w:bottom w:val="single" w:sz="4"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FC4E0C"/>
    <w:multiLevelType w:val="hybridMultilevel"/>
    <w:tmpl w:val="81C035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DB52B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2701662"/>
    <w:multiLevelType w:val="hybridMultilevel"/>
    <w:tmpl w:val="A96403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241E1"/>
    <w:multiLevelType w:val="multilevel"/>
    <w:tmpl w:val="25BA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EC479D"/>
    <w:multiLevelType w:val="multilevel"/>
    <w:tmpl w:val="1E200D38"/>
    <w:styleLink w:val="WWNum2"/>
    <w:lvl w:ilvl="0">
      <w:numFmt w:val="bullet"/>
      <w:lvlText w:val=""/>
      <w:lvlJc w:val="left"/>
      <w:rPr>
        <w:rFonts w:ascii="Symbol" w:hAnsi="Symbol"/>
        <w:b w:val="0"/>
        <w:bCs w:val="0"/>
        <w:i w:val="0"/>
        <w:iCs w:val="0"/>
        <w:caps w:val="0"/>
        <w:smallCaps w:val="0"/>
        <w:strike w:val="0"/>
        <w:dstrike w:val="0"/>
        <w:color w:val="000000"/>
        <w:spacing w:val="0"/>
        <w:w w:val="100"/>
        <w:sz w:val="22"/>
        <w:szCs w:val="22"/>
        <w:u w:val="none"/>
        <w:lang w:val="en-US" w:eastAsia="en-US" w:bidi="en-U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F613BEC"/>
    <w:multiLevelType w:val="multilevel"/>
    <w:tmpl w:val="319A5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
  </w:num>
  <w:num w:numId="3">
    <w:abstractNumId w:val="1"/>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0"/>
  </w:compat>
  <w:rsids>
    <w:rsidRoot w:val="00FB49DF"/>
    <w:rsid w:val="000118CA"/>
    <w:rsid w:val="0001245B"/>
    <w:rsid w:val="0001302A"/>
    <w:rsid w:val="00017450"/>
    <w:rsid w:val="000955A5"/>
    <w:rsid w:val="00110CBC"/>
    <w:rsid w:val="00133A65"/>
    <w:rsid w:val="001502C2"/>
    <w:rsid w:val="00163CD8"/>
    <w:rsid w:val="001718B9"/>
    <w:rsid w:val="0017777A"/>
    <w:rsid w:val="002166BD"/>
    <w:rsid w:val="0023656E"/>
    <w:rsid w:val="002413FE"/>
    <w:rsid w:val="00247CEA"/>
    <w:rsid w:val="00257934"/>
    <w:rsid w:val="00277AD4"/>
    <w:rsid w:val="00287703"/>
    <w:rsid w:val="002950D1"/>
    <w:rsid w:val="002B5FFA"/>
    <w:rsid w:val="002C2F5B"/>
    <w:rsid w:val="002E465A"/>
    <w:rsid w:val="00301860"/>
    <w:rsid w:val="00302A4B"/>
    <w:rsid w:val="00312FD7"/>
    <w:rsid w:val="00315104"/>
    <w:rsid w:val="00332626"/>
    <w:rsid w:val="003333F9"/>
    <w:rsid w:val="00341ED4"/>
    <w:rsid w:val="003463DE"/>
    <w:rsid w:val="00374B21"/>
    <w:rsid w:val="0038152E"/>
    <w:rsid w:val="00390FFF"/>
    <w:rsid w:val="003950E7"/>
    <w:rsid w:val="003C545A"/>
    <w:rsid w:val="003D2DB6"/>
    <w:rsid w:val="003D332C"/>
    <w:rsid w:val="003D4AED"/>
    <w:rsid w:val="003E3562"/>
    <w:rsid w:val="003F72F0"/>
    <w:rsid w:val="00402397"/>
    <w:rsid w:val="00447B9C"/>
    <w:rsid w:val="00457AEE"/>
    <w:rsid w:val="00495C8B"/>
    <w:rsid w:val="004A0037"/>
    <w:rsid w:val="004B5081"/>
    <w:rsid w:val="004D1E41"/>
    <w:rsid w:val="004E1888"/>
    <w:rsid w:val="004E28B6"/>
    <w:rsid w:val="00506DDF"/>
    <w:rsid w:val="00512C32"/>
    <w:rsid w:val="00514595"/>
    <w:rsid w:val="005937A4"/>
    <w:rsid w:val="005B3957"/>
    <w:rsid w:val="005B4BF9"/>
    <w:rsid w:val="005B6F27"/>
    <w:rsid w:val="005C6DCB"/>
    <w:rsid w:val="00621CA7"/>
    <w:rsid w:val="0063216C"/>
    <w:rsid w:val="006E10C3"/>
    <w:rsid w:val="006F48A4"/>
    <w:rsid w:val="00706ACB"/>
    <w:rsid w:val="0075396E"/>
    <w:rsid w:val="00771BE5"/>
    <w:rsid w:val="007B1352"/>
    <w:rsid w:val="007B5C86"/>
    <w:rsid w:val="007C0486"/>
    <w:rsid w:val="007C2E6A"/>
    <w:rsid w:val="007D08B1"/>
    <w:rsid w:val="007E031E"/>
    <w:rsid w:val="007E357D"/>
    <w:rsid w:val="007F5EBD"/>
    <w:rsid w:val="007F63E6"/>
    <w:rsid w:val="008001CD"/>
    <w:rsid w:val="00802B3F"/>
    <w:rsid w:val="0080365A"/>
    <w:rsid w:val="00812764"/>
    <w:rsid w:val="00817AA7"/>
    <w:rsid w:val="0082147A"/>
    <w:rsid w:val="00826A6A"/>
    <w:rsid w:val="00827591"/>
    <w:rsid w:val="00834657"/>
    <w:rsid w:val="00841BEE"/>
    <w:rsid w:val="00872437"/>
    <w:rsid w:val="00873C39"/>
    <w:rsid w:val="00880362"/>
    <w:rsid w:val="008C0EC6"/>
    <w:rsid w:val="008D20A0"/>
    <w:rsid w:val="008D7520"/>
    <w:rsid w:val="008E524C"/>
    <w:rsid w:val="008F157F"/>
    <w:rsid w:val="0090408A"/>
    <w:rsid w:val="0093343F"/>
    <w:rsid w:val="009C339A"/>
    <w:rsid w:val="009D3E64"/>
    <w:rsid w:val="009E4405"/>
    <w:rsid w:val="009F0697"/>
    <w:rsid w:val="009F6967"/>
    <w:rsid w:val="00A25960"/>
    <w:rsid w:val="00A358FE"/>
    <w:rsid w:val="00A417A2"/>
    <w:rsid w:val="00A5554F"/>
    <w:rsid w:val="00A7172F"/>
    <w:rsid w:val="00A95839"/>
    <w:rsid w:val="00AA136F"/>
    <w:rsid w:val="00AA45EB"/>
    <w:rsid w:val="00AA6AC5"/>
    <w:rsid w:val="00AB01D5"/>
    <w:rsid w:val="00AC3427"/>
    <w:rsid w:val="00AC53E5"/>
    <w:rsid w:val="00AC7122"/>
    <w:rsid w:val="00AD7361"/>
    <w:rsid w:val="00AF3779"/>
    <w:rsid w:val="00B5399C"/>
    <w:rsid w:val="00B740EF"/>
    <w:rsid w:val="00B814D9"/>
    <w:rsid w:val="00B91D3A"/>
    <w:rsid w:val="00BB0AC4"/>
    <w:rsid w:val="00BC396B"/>
    <w:rsid w:val="00BD1F4A"/>
    <w:rsid w:val="00BD7849"/>
    <w:rsid w:val="00C00A04"/>
    <w:rsid w:val="00C1010C"/>
    <w:rsid w:val="00C20417"/>
    <w:rsid w:val="00C34C5E"/>
    <w:rsid w:val="00C577AD"/>
    <w:rsid w:val="00CA60C7"/>
    <w:rsid w:val="00CA65A5"/>
    <w:rsid w:val="00CB2263"/>
    <w:rsid w:val="00CC1D43"/>
    <w:rsid w:val="00CD2CB7"/>
    <w:rsid w:val="00CE1D47"/>
    <w:rsid w:val="00D1671E"/>
    <w:rsid w:val="00D375B7"/>
    <w:rsid w:val="00D4672C"/>
    <w:rsid w:val="00D533FC"/>
    <w:rsid w:val="00D63A83"/>
    <w:rsid w:val="00D86BF0"/>
    <w:rsid w:val="00DA209F"/>
    <w:rsid w:val="00DC0654"/>
    <w:rsid w:val="00DC3371"/>
    <w:rsid w:val="00DD3631"/>
    <w:rsid w:val="00E06A72"/>
    <w:rsid w:val="00E10BF3"/>
    <w:rsid w:val="00E15366"/>
    <w:rsid w:val="00E32E14"/>
    <w:rsid w:val="00E5487E"/>
    <w:rsid w:val="00E705EA"/>
    <w:rsid w:val="00E864F2"/>
    <w:rsid w:val="00E90348"/>
    <w:rsid w:val="00EB41E4"/>
    <w:rsid w:val="00EC649C"/>
    <w:rsid w:val="00ED0A3F"/>
    <w:rsid w:val="00EE18B4"/>
    <w:rsid w:val="00EE5A1F"/>
    <w:rsid w:val="00EF0C11"/>
    <w:rsid w:val="00EF103F"/>
    <w:rsid w:val="00EF7A3C"/>
    <w:rsid w:val="00F011B1"/>
    <w:rsid w:val="00F01EA1"/>
    <w:rsid w:val="00F27BBC"/>
    <w:rsid w:val="00F416C7"/>
    <w:rsid w:val="00F454D8"/>
    <w:rsid w:val="00F45D4D"/>
    <w:rsid w:val="00F7292E"/>
    <w:rsid w:val="00F85569"/>
    <w:rsid w:val="00F95086"/>
    <w:rsid w:val="00FA4C21"/>
    <w:rsid w:val="00FB1812"/>
    <w:rsid w:val="00FB49DF"/>
    <w:rsid w:val="00FB6DDF"/>
    <w:rsid w:val="00FB7D32"/>
    <w:rsid w:val="00FD1187"/>
    <w:rsid w:val="00FD6901"/>
    <w:rsid w:val="00FE130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FA5F1"/>
  <w15:docId w15:val="{0DE3A0DE-D174-449E-B201-3273B37F5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4"/>
        <w:lang w:val="de-DE" w:eastAsia="de-DE" w:bidi="ar-SA"/>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87703"/>
    <w:pPr>
      <w:spacing w:after="60" w:line="276" w:lineRule="auto"/>
    </w:pPr>
  </w:style>
  <w:style w:type="paragraph" w:styleId="berschrift1">
    <w:name w:val="heading 1"/>
    <w:basedOn w:val="Heading"/>
    <w:next w:val="Textbody"/>
    <w:link w:val="berschrift1Zchn"/>
    <w:uiPriority w:val="9"/>
    <w:qFormat/>
    <w:rsid w:val="002166BD"/>
    <w:pPr>
      <w:pBdr>
        <w:top w:val="single" w:sz="8" w:space="1" w:color="auto"/>
        <w:left w:val="single" w:sz="8" w:space="4" w:color="auto"/>
        <w:bottom w:val="single" w:sz="8" w:space="1" w:color="auto"/>
        <w:right w:val="single" w:sz="8" w:space="4" w:color="auto"/>
      </w:pBdr>
      <w:shd w:val="clear" w:color="auto" w:fill="CCFFCC"/>
      <w:outlineLvl w:val="0"/>
    </w:pPr>
    <w:rPr>
      <w:b/>
      <w:bCs/>
      <w:sz w:val="24"/>
    </w:rPr>
  </w:style>
  <w:style w:type="paragraph" w:styleId="berschrift2">
    <w:name w:val="heading 2"/>
    <w:basedOn w:val="Standard"/>
    <w:next w:val="Standard"/>
    <w:link w:val="berschrift2Zchn"/>
    <w:uiPriority w:val="9"/>
    <w:unhideWhenUsed/>
    <w:qFormat/>
    <w:rsid w:val="002166BD"/>
    <w:pPr>
      <w:keepNext/>
      <w:keepLines/>
      <w:spacing w:before="200"/>
      <w:outlineLvl w:val="1"/>
    </w:pPr>
    <w:rPr>
      <w:rFonts w:eastAsiaTheme="majorEastAsia" w:cstheme="majorBidi"/>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4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Kopfzeile">
    <w:name w:val="header"/>
    <w:basedOn w:val="Standard"/>
    <w:uiPriority w:val="99"/>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pPr>
      <w:ind w:left="720"/>
    </w:pPr>
    <w:rPr>
      <w:sz w:val="20"/>
    </w:rPr>
  </w:style>
  <w:style w:type="paragraph" w:customStyle="1" w:styleId="MSGENFONTSTYLENAMETEMPLATEROLENUMBERMSGENFONTSTYLENAMEBYROLETEXT2">
    <w:name w:val="MSG_EN_FONT_STYLE_NAME_TEMPLATE_ROLE_NUMBER MSG_EN_FONT_STYLE_NAME_BY_ROLE_TEXT 2"/>
    <w:basedOn w:val="Standard"/>
    <w:pPr>
      <w:shd w:val="clear" w:color="auto" w:fill="FFFFFF"/>
      <w:spacing w:before="560" w:line="274" w:lineRule="exact"/>
      <w:ind w:hanging="360"/>
    </w:pPr>
    <w:rPr>
      <w:rFonts w:ascii="Arial" w:eastAsia="Arial" w:hAnsi="Arial" w:cs="Arial"/>
      <w:sz w:val="22"/>
      <w:szCs w:val="22"/>
    </w:rPr>
  </w:style>
  <w:style w:type="paragraph" w:customStyle="1" w:styleId="DocumentMap">
    <w:name w:val="DocumentMap"/>
    <w:pPr>
      <w:widowControl w:val="0"/>
      <w:textAlignment w:val="auto"/>
    </w:pPr>
    <w:rPr>
      <w:rFonts w:ascii="Times New Roman" w:hAnsi="Times New Roman"/>
      <w:szCs w:val="24"/>
      <w:lang w:val="en-US" w:eastAsia="en-US"/>
    </w:rPr>
  </w:style>
  <w:style w:type="paragraph" w:customStyle="1" w:styleId="Framecontents">
    <w:name w:val="Frame contents"/>
    <w:basedOn w:val="Standard"/>
  </w:style>
  <w:style w:type="paragraph" w:customStyle="1" w:styleId="Beschriftung1">
    <w:name w:val="Beschriftung1"/>
    <w:basedOn w:val="Standard"/>
    <w:pPr>
      <w:suppressLineNumbers/>
      <w:spacing w:before="120" w:after="120"/>
    </w:pPr>
  </w:style>
  <w:style w:type="paragraph" w:customStyle="1" w:styleId="Einrckung0">
    <w:name w:val="Einrückung0"/>
    <w:basedOn w:val="Standard"/>
    <w:pPr>
      <w:spacing w:line="360" w:lineRule="atLeast"/>
    </w:pPr>
  </w:style>
  <w:style w:type="paragraph" w:customStyle="1" w:styleId="Einrckung1">
    <w:name w:val="Einrückung1"/>
    <w:basedOn w:val="Standard"/>
    <w:pPr>
      <w:spacing w:line="360" w:lineRule="atLeast"/>
      <w:ind w:left="425" w:hanging="425"/>
    </w:pPr>
  </w:style>
  <w:style w:type="paragraph" w:customStyle="1" w:styleId="Einrckung2">
    <w:name w:val="Einrückung2"/>
    <w:basedOn w:val="Standard"/>
    <w:pPr>
      <w:spacing w:line="360" w:lineRule="atLeast"/>
      <w:ind w:left="850" w:hanging="425"/>
    </w:pPr>
  </w:style>
  <w:style w:type="paragraph" w:customStyle="1" w:styleId="Einrckung3">
    <w:name w:val="Einrückung3"/>
    <w:basedOn w:val="Standard"/>
    <w:pPr>
      <w:spacing w:line="360" w:lineRule="atLeast"/>
      <w:ind w:left="1276" w:hanging="425"/>
    </w:pPr>
  </w:style>
  <w:style w:type="paragraph" w:customStyle="1" w:styleId="Einrckung4">
    <w:name w:val="Einrückung4"/>
    <w:basedOn w:val="Standard"/>
    <w:pPr>
      <w:spacing w:line="360" w:lineRule="atLeast"/>
      <w:ind w:left="1701" w:hanging="425"/>
    </w:pPr>
  </w:style>
  <w:style w:type="paragraph" w:customStyle="1" w:styleId="DLTabs">
    <w:name w:val="DLTabs"/>
    <w:basedOn w:val="Standard"/>
    <w:pPr>
      <w:tabs>
        <w:tab w:val="left" w:pos="567"/>
        <w:tab w:val="right" w:pos="7371"/>
        <w:tab w:val="left" w:pos="7938"/>
        <w:tab w:val="left" w:pos="9214"/>
      </w:tabs>
    </w:pPr>
    <w:rPr>
      <w:sz w:val="16"/>
    </w:rPr>
  </w:style>
  <w:style w:type="paragraph" w:styleId="Sprechblasentext">
    <w:name w:val="Balloon Text"/>
    <w:basedOn w:val="Standard"/>
  </w:style>
  <w:style w:type="paragraph" w:styleId="Kommentartext">
    <w:name w:val="annotation text"/>
    <w:basedOn w:val="Standard"/>
  </w:style>
  <w:style w:type="paragraph" w:styleId="Kommentarthema">
    <w:name w:val="annotation subject"/>
    <w:basedOn w:val="Kommentartext"/>
    <w:next w:val="Kommentartext"/>
    <w:rPr>
      <w:b/>
      <w:bCs/>
    </w:rPr>
  </w:style>
  <w:style w:type="paragraph" w:customStyle="1" w:styleId="MSGENFONTSTYLENAMETEMPLATEROLELEVELMSGENFONTSTYLENAMEBYROLEHEADING1">
    <w:name w:val="MSG_EN_FONT_STYLE_NAME_TEMPLATE_ROLE_LEVEL MSG_EN_FONT_STYLE_NAME_BY_ROLE_HEADING 1"/>
    <w:basedOn w:val="Standard"/>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p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pPr>
      <w:spacing w:before="238" w:after="57" w:line="259" w:lineRule="auto"/>
    </w:pPr>
    <w:rPr>
      <w:sz w:val="22"/>
    </w:rPr>
  </w:style>
  <w:style w:type="paragraph" w:customStyle="1" w:styleId="Standard-frNutzungserklrungWebServicesLBS">
    <w:name w:val="Standard - für Nutzungserklärung WebServices LBS"/>
    <w:basedOn w:val="Standard"/>
    <w:pPr>
      <w:spacing w:after="57" w:line="259" w:lineRule="auto"/>
      <w:jc w:val="both"/>
    </w:pPr>
    <w:rPr>
      <w:sz w:val="22"/>
    </w:rPr>
  </w:style>
  <w:style w:type="paragraph" w:customStyle="1" w:styleId="Illustration">
    <w:name w:val="Illustration"/>
    <w:basedOn w:val="Beschriftung"/>
  </w:style>
  <w:style w:type="character" w:customStyle="1" w:styleId="ListLabel2">
    <w:name w:val="ListLabel 2"/>
    <w:rPr>
      <w:b w:val="0"/>
      <w:bCs w:val="0"/>
      <w:i w:val="0"/>
      <w:iCs w:val="0"/>
      <w:caps w:val="0"/>
      <w:smallCaps w:val="0"/>
      <w:strike w:val="0"/>
      <w:dstrike w:val="0"/>
      <w:color w:val="000000"/>
      <w:spacing w:val="0"/>
      <w:w w:val="100"/>
      <w:sz w:val="22"/>
      <w:szCs w:val="22"/>
      <w:u w:val="none"/>
      <w:lang w:val="en-US" w:eastAsia="en-US" w:bidi="en-US"/>
    </w:rPr>
  </w:style>
  <w:style w:type="character" w:customStyle="1" w:styleId="WW8Num1z0">
    <w:name w:val="WW8Num1z0"/>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3z0">
    <w:name w:val="WW8Num3z0"/>
    <w:rPr>
      <w:rFonts w:ascii="Wingdings" w:hAnsi="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pfzeileZchn">
    <w:name w:val="Kopfzeile Zchn"/>
    <w:basedOn w:val="Absatz-Standardschriftart"/>
    <w:uiPriority w:val="99"/>
  </w:style>
  <w:style w:type="character" w:styleId="Platzhaltertext">
    <w:name w:val="Placeholder Text"/>
    <w:basedOn w:val="Absatz-Standardschriftart"/>
    <w:rPr>
      <w:color w:val="808080"/>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style>
  <w:style w:type="character" w:customStyle="1" w:styleId="KommentarthemaZchn">
    <w:name w:val="Kommentarthema Zchn"/>
    <w:basedOn w:val="KommentartextZchn"/>
    <w:rPr>
      <w:b/>
      <w:bCs/>
    </w:rPr>
  </w:style>
  <w:style w:type="character" w:customStyle="1" w:styleId="MSGENFONTSTYLENAMETEMPLATEROLENUMBERMSGENFONTSTYLENAMEBYROLETEXT20">
    <w:name w:val="MSG_EN_FONT_STYLE_NAME_TEMPLATE_ROLE_NUMBER MSG_EN_FONT_STYLE_NAME_BY_ROLE_TEXT 2_"/>
    <w:basedOn w:val="Absatz-Standardschriftart"/>
    <w:rPr>
      <w:rFonts w:ascii="Arial" w:eastAsia="Arial" w:hAnsi="Arial" w:cs="Arial"/>
      <w:sz w:val="22"/>
      <w:szCs w:val="22"/>
      <w:shd w:val="clear" w:color="auto" w:fill="FFFFFF"/>
    </w:rPr>
  </w:style>
  <w:style w:type="character" w:customStyle="1" w:styleId="ListLabel1">
    <w:name w:val="ListLabel 1"/>
    <w:rPr>
      <w:rFonts w:cs="Courier New"/>
    </w:rPr>
  </w:style>
  <w:style w:type="character" w:customStyle="1" w:styleId="ListLabel3">
    <w:name w:val="ListLabel 3"/>
    <w:rPr>
      <w:rFonts w:cs="Courier New"/>
    </w:rPr>
  </w:style>
  <w:style w:type="character" w:customStyle="1" w:styleId="MSGENFONTSTYLENAMETEMPLATEROLELEVELMSGENFONTSTYLENAMEBYROLEHEADING10">
    <w:name w:val="MSG_EN_FONT_STYLE_NAME_TEMPLATE_ROLE_LEVEL MSG_EN_FONT_STYLE_NAME_BY_ROLE_HEADING 1_"/>
    <w:basedOn w:val="Absatz-Standardschriftart"/>
    <w:rPr>
      <w:rFonts w:ascii="Arial" w:eastAsia="Arial" w:hAnsi="Arial" w:cs="Arial"/>
      <w:shd w:val="clear" w:color="auto" w:fill="FFFFFF"/>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numbering" w:customStyle="1" w:styleId="WWNum2">
    <w:name w:val="WWNum2"/>
    <w:basedOn w:val="KeineListe"/>
    <w:pPr>
      <w:numPr>
        <w:numId w:val="1"/>
      </w:numPr>
    </w:pPr>
  </w:style>
  <w:style w:type="character" w:styleId="Hyperlink">
    <w:name w:val="Hyperlink"/>
    <w:basedOn w:val="Absatz-Standardschriftart"/>
    <w:uiPriority w:val="99"/>
    <w:unhideWhenUsed/>
    <w:rsid w:val="00E5487E"/>
    <w:rPr>
      <w:color w:val="0000FF" w:themeColor="hyperlink"/>
      <w:u w:val="single"/>
    </w:rPr>
  </w:style>
  <w:style w:type="paragraph" w:styleId="KeinLeerraum">
    <w:name w:val="No Spacing"/>
    <w:link w:val="KeinLeerraumZchn"/>
    <w:uiPriority w:val="1"/>
    <w:qFormat/>
    <w:rsid w:val="00E5487E"/>
    <w:pPr>
      <w:suppressAutoHyphens w:val="0"/>
      <w:autoSpaceDN/>
      <w:textAlignment w:val="auto"/>
    </w:pPr>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E5487E"/>
    <w:rPr>
      <w:rFonts w:asciiTheme="minorHAnsi" w:eastAsiaTheme="minorEastAsia" w:hAnsiTheme="minorHAnsi" w:cstheme="minorBidi"/>
      <w:sz w:val="22"/>
      <w:szCs w:val="22"/>
    </w:rPr>
  </w:style>
  <w:style w:type="paragraph" w:styleId="Titel">
    <w:name w:val="Title"/>
    <w:basedOn w:val="Standard"/>
    <w:next w:val="Standard"/>
    <w:link w:val="TitelZchn"/>
    <w:uiPriority w:val="10"/>
    <w:qFormat/>
    <w:rsid w:val="002166BD"/>
    <w:pPr>
      <w:spacing w:after="0"/>
      <w:contextualSpacing/>
    </w:pPr>
    <w:rPr>
      <w:rFonts w:eastAsiaTheme="majorEastAsia" w:cstheme="majorBidi"/>
      <w:b/>
      <w:spacing w:val="5"/>
      <w:kern w:val="28"/>
      <w:sz w:val="28"/>
      <w:szCs w:val="52"/>
    </w:rPr>
  </w:style>
  <w:style w:type="character" w:customStyle="1" w:styleId="TitelZchn">
    <w:name w:val="Titel Zchn"/>
    <w:basedOn w:val="Absatz-Standardschriftart"/>
    <w:link w:val="Titel"/>
    <w:uiPriority w:val="10"/>
    <w:rsid w:val="002166BD"/>
    <w:rPr>
      <w:rFonts w:eastAsiaTheme="majorEastAsia" w:cstheme="majorBidi"/>
      <w:b/>
      <w:spacing w:val="5"/>
      <w:kern w:val="28"/>
      <w:sz w:val="28"/>
      <w:szCs w:val="52"/>
    </w:rPr>
  </w:style>
  <w:style w:type="paragraph" w:styleId="Untertitel">
    <w:name w:val="Subtitle"/>
    <w:basedOn w:val="Standard"/>
    <w:next w:val="Standard"/>
    <w:link w:val="UntertitelZchn"/>
    <w:uiPriority w:val="11"/>
    <w:qFormat/>
    <w:rsid w:val="004E28B6"/>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4E28B6"/>
    <w:rPr>
      <w:rFonts w:asciiTheme="majorHAnsi" w:eastAsiaTheme="majorEastAsia" w:hAnsiTheme="majorHAnsi" w:cstheme="majorBidi"/>
      <w:i/>
      <w:iCs/>
      <w:color w:val="4F81BD" w:themeColor="accent1"/>
      <w:spacing w:val="15"/>
      <w:szCs w:val="24"/>
    </w:rPr>
  </w:style>
  <w:style w:type="character" w:customStyle="1" w:styleId="berschrift2Zchn">
    <w:name w:val="Überschrift 2 Zchn"/>
    <w:basedOn w:val="Absatz-Standardschriftart"/>
    <w:link w:val="berschrift2"/>
    <w:uiPriority w:val="9"/>
    <w:rsid w:val="002166BD"/>
    <w:rPr>
      <w:rFonts w:eastAsiaTheme="majorEastAsia" w:cstheme="majorBidi"/>
      <w:bCs/>
      <w:szCs w:val="26"/>
    </w:rPr>
  </w:style>
  <w:style w:type="character" w:customStyle="1" w:styleId="berschrift1Zchn">
    <w:name w:val="Überschrift 1 Zchn"/>
    <w:basedOn w:val="Absatz-Standardschriftart"/>
    <w:link w:val="berschrift1"/>
    <w:uiPriority w:val="9"/>
    <w:rsid w:val="002166BD"/>
    <w:rPr>
      <w:rFonts w:eastAsia="Microsoft YaHei" w:cs="Mangal"/>
      <w:b/>
      <w:bCs/>
      <w:szCs w:val="28"/>
      <w:shd w:val="clear" w:color="auto" w:fill="CCFFCC"/>
    </w:rPr>
  </w:style>
  <w:style w:type="character" w:styleId="Fett">
    <w:name w:val="Strong"/>
    <w:basedOn w:val="Absatz-Standardschriftart"/>
    <w:uiPriority w:val="22"/>
    <w:qFormat/>
    <w:rsid w:val="008D20A0"/>
    <w:rPr>
      <w:b/>
      <w:bCs/>
    </w:rPr>
  </w:style>
  <w:style w:type="character" w:styleId="Hervorhebung">
    <w:name w:val="Emphasis"/>
    <w:basedOn w:val="Absatz-Standardschriftart"/>
    <w:uiPriority w:val="20"/>
    <w:qFormat/>
    <w:rsid w:val="008D20A0"/>
    <w:rPr>
      <w:i/>
      <w:iCs/>
    </w:rPr>
  </w:style>
  <w:style w:type="character" w:customStyle="1" w:styleId="ckeimageresizer">
    <w:name w:val="cke_image_resizer"/>
    <w:basedOn w:val="Absatz-Standardschriftart"/>
    <w:rsid w:val="008D20A0"/>
  </w:style>
  <w:style w:type="character" w:styleId="BesuchterLink">
    <w:name w:val="FollowedHyperlink"/>
    <w:basedOn w:val="Absatz-Standardschriftart"/>
    <w:uiPriority w:val="99"/>
    <w:semiHidden/>
    <w:unhideWhenUsed/>
    <w:rsid w:val="0082147A"/>
    <w:rPr>
      <w:color w:val="800080" w:themeColor="followedHyperlink"/>
      <w:u w:val="single"/>
    </w:rPr>
  </w:style>
  <w:style w:type="paragraph" w:styleId="berarbeitung">
    <w:name w:val="Revision"/>
    <w:hidden/>
    <w:uiPriority w:val="99"/>
    <w:semiHidden/>
    <w:rsid w:val="00ED0A3F"/>
    <w:pPr>
      <w:suppressAutoHyphens w:val="0"/>
      <w:autoSpaceDN/>
      <w:textAlignment w:val="auto"/>
    </w:pPr>
  </w:style>
  <w:style w:type="table" w:styleId="Tabellenraster">
    <w:name w:val="Table Grid"/>
    <w:basedOn w:val="NormaleTabelle"/>
    <w:uiPriority w:val="59"/>
    <w:unhideWhenUsed/>
    <w:rsid w:val="00FD1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B5C86"/>
    <w:pPr>
      <w:suppressAutoHyphens w:val="0"/>
      <w:autoSpaceDN/>
      <w:spacing w:before="100" w:beforeAutospacing="1" w:after="100" w:afterAutospacing="1" w:line="240" w:lineRule="auto"/>
      <w:textAlignment w:val="auto"/>
    </w:pPr>
    <w:rPr>
      <w:rFonts w:ascii="Times New Roman" w:hAnsi="Times New Roman"/>
      <w:szCs w:val="24"/>
    </w:rPr>
  </w:style>
  <w:style w:type="paragraph" w:customStyle="1" w:styleId="textbody0">
    <w:name w:val="textbody"/>
    <w:basedOn w:val="Standard"/>
    <w:rsid w:val="007B5C86"/>
    <w:pPr>
      <w:suppressAutoHyphens w:val="0"/>
      <w:autoSpaceDN/>
      <w:spacing w:before="100" w:beforeAutospacing="1" w:after="100" w:afterAutospacing="1" w:line="240" w:lineRule="auto"/>
      <w:textAlignment w:val="auto"/>
    </w:pPr>
    <w:rPr>
      <w:rFonts w:ascii="Times New Roman" w:hAnsi="Times New Roman"/>
      <w:szCs w:val="24"/>
    </w:rPr>
  </w:style>
  <w:style w:type="paragraph" w:styleId="Funotentext">
    <w:name w:val="footnote text"/>
    <w:basedOn w:val="Standard"/>
    <w:link w:val="FunotentextZchn"/>
    <w:uiPriority w:val="99"/>
    <w:semiHidden/>
    <w:unhideWhenUsed/>
    <w:rsid w:val="007B5C86"/>
    <w:pPr>
      <w:spacing w:after="0" w:line="240" w:lineRule="auto"/>
    </w:pPr>
    <w:rPr>
      <w:sz w:val="20"/>
    </w:rPr>
  </w:style>
  <w:style w:type="character" w:customStyle="1" w:styleId="FunotentextZchn">
    <w:name w:val="Fußnotentext Zchn"/>
    <w:basedOn w:val="Absatz-Standardschriftart"/>
    <w:link w:val="Funotentext"/>
    <w:uiPriority w:val="99"/>
    <w:semiHidden/>
    <w:rsid w:val="007B5C86"/>
    <w:rPr>
      <w:sz w:val="20"/>
    </w:rPr>
  </w:style>
  <w:style w:type="character" w:styleId="Funotenzeichen">
    <w:name w:val="footnote reference"/>
    <w:basedOn w:val="Absatz-Standardschriftart"/>
    <w:uiPriority w:val="99"/>
    <w:semiHidden/>
    <w:unhideWhenUsed/>
    <w:rsid w:val="007B5C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640817">
      <w:bodyDiv w:val="1"/>
      <w:marLeft w:val="0"/>
      <w:marRight w:val="0"/>
      <w:marTop w:val="0"/>
      <w:marBottom w:val="0"/>
      <w:divBdr>
        <w:top w:val="none" w:sz="0" w:space="0" w:color="auto"/>
        <w:left w:val="none" w:sz="0" w:space="0" w:color="auto"/>
        <w:bottom w:val="none" w:sz="0" w:space="0" w:color="auto"/>
        <w:right w:val="none" w:sz="0" w:space="0" w:color="auto"/>
      </w:divBdr>
    </w:div>
    <w:div w:id="208422330">
      <w:bodyDiv w:val="1"/>
      <w:marLeft w:val="0"/>
      <w:marRight w:val="0"/>
      <w:marTop w:val="0"/>
      <w:marBottom w:val="0"/>
      <w:divBdr>
        <w:top w:val="none" w:sz="0" w:space="0" w:color="auto"/>
        <w:left w:val="none" w:sz="0" w:space="0" w:color="auto"/>
        <w:bottom w:val="none" w:sz="0" w:space="0" w:color="auto"/>
        <w:right w:val="none" w:sz="0" w:space="0" w:color="auto"/>
      </w:divBdr>
    </w:div>
    <w:div w:id="331102337">
      <w:bodyDiv w:val="1"/>
      <w:marLeft w:val="0"/>
      <w:marRight w:val="0"/>
      <w:marTop w:val="0"/>
      <w:marBottom w:val="0"/>
      <w:divBdr>
        <w:top w:val="none" w:sz="0" w:space="0" w:color="auto"/>
        <w:left w:val="none" w:sz="0" w:space="0" w:color="auto"/>
        <w:bottom w:val="none" w:sz="0" w:space="0" w:color="auto"/>
        <w:right w:val="none" w:sz="0" w:space="0" w:color="auto"/>
      </w:divBdr>
      <w:divsChild>
        <w:div w:id="592320327">
          <w:marLeft w:val="0"/>
          <w:marRight w:val="0"/>
          <w:marTop w:val="0"/>
          <w:marBottom w:val="0"/>
          <w:divBdr>
            <w:top w:val="none" w:sz="0" w:space="0" w:color="auto"/>
            <w:left w:val="none" w:sz="0" w:space="0" w:color="auto"/>
            <w:bottom w:val="none" w:sz="0" w:space="0" w:color="auto"/>
            <w:right w:val="none" w:sz="0" w:space="0" w:color="auto"/>
          </w:divBdr>
        </w:div>
      </w:divsChild>
    </w:div>
    <w:div w:id="415833741">
      <w:bodyDiv w:val="1"/>
      <w:marLeft w:val="0"/>
      <w:marRight w:val="0"/>
      <w:marTop w:val="0"/>
      <w:marBottom w:val="0"/>
      <w:divBdr>
        <w:top w:val="none" w:sz="0" w:space="0" w:color="auto"/>
        <w:left w:val="none" w:sz="0" w:space="0" w:color="auto"/>
        <w:bottom w:val="none" w:sz="0" w:space="0" w:color="auto"/>
        <w:right w:val="none" w:sz="0" w:space="0" w:color="auto"/>
      </w:divBdr>
    </w:div>
    <w:div w:id="1201473623">
      <w:bodyDiv w:val="1"/>
      <w:marLeft w:val="0"/>
      <w:marRight w:val="0"/>
      <w:marTop w:val="0"/>
      <w:marBottom w:val="0"/>
      <w:divBdr>
        <w:top w:val="none" w:sz="0" w:space="0" w:color="auto"/>
        <w:left w:val="none" w:sz="0" w:space="0" w:color="auto"/>
        <w:bottom w:val="none" w:sz="0" w:space="0" w:color="auto"/>
        <w:right w:val="none" w:sz="0" w:space="0" w:color="auto"/>
      </w:divBdr>
    </w:div>
    <w:div w:id="1216501030">
      <w:bodyDiv w:val="1"/>
      <w:marLeft w:val="0"/>
      <w:marRight w:val="0"/>
      <w:marTop w:val="0"/>
      <w:marBottom w:val="0"/>
      <w:divBdr>
        <w:top w:val="none" w:sz="0" w:space="0" w:color="auto"/>
        <w:left w:val="none" w:sz="0" w:space="0" w:color="auto"/>
        <w:bottom w:val="none" w:sz="0" w:space="0" w:color="auto"/>
        <w:right w:val="none" w:sz="0" w:space="0" w:color="auto"/>
      </w:divBdr>
    </w:div>
    <w:div w:id="1614943338">
      <w:bodyDiv w:val="1"/>
      <w:marLeft w:val="0"/>
      <w:marRight w:val="0"/>
      <w:marTop w:val="0"/>
      <w:marBottom w:val="0"/>
      <w:divBdr>
        <w:top w:val="none" w:sz="0" w:space="0" w:color="auto"/>
        <w:left w:val="none" w:sz="0" w:space="0" w:color="auto"/>
        <w:bottom w:val="none" w:sz="0" w:space="0" w:color="auto"/>
        <w:right w:val="none" w:sz="0" w:space="0" w:color="auto"/>
      </w:divBdr>
    </w:div>
    <w:div w:id="1641426255">
      <w:bodyDiv w:val="1"/>
      <w:marLeft w:val="0"/>
      <w:marRight w:val="0"/>
      <w:marTop w:val="0"/>
      <w:marBottom w:val="0"/>
      <w:divBdr>
        <w:top w:val="none" w:sz="0" w:space="0" w:color="auto"/>
        <w:left w:val="none" w:sz="0" w:space="0" w:color="auto"/>
        <w:bottom w:val="none" w:sz="0" w:space="0" w:color="auto"/>
        <w:right w:val="none" w:sz="0" w:space="0" w:color="auto"/>
      </w:divBdr>
    </w:div>
    <w:div w:id="1821536488">
      <w:bodyDiv w:val="1"/>
      <w:marLeft w:val="0"/>
      <w:marRight w:val="0"/>
      <w:marTop w:val="0"/>
      <w:marBottom w:val="0"/>
      <w:divBdr>
        <w:top w:val="none" w:sz="0" w:space="0" w:color="auto"/>
        <w:left w:val="none" w:sz="0" w:space="0" w:color="auto"/>
        <w:bottom w:val="none" w:sz="0" w:space="0" w:color="auto"/>
        <w:right w:val="none" w:sz="0" w:space="0" w:color="auto"/>
      </w:divBdr>
      <w:divsChild>
        <w:div w:id="2054108313">
          <w:marLeft w:val="0"/>
          <w:marRight w:val="0"/>
          <w:marTop w:val="0"/>
          <w:marBottom w:val="0"/>
          <w:divBdr>
            <w:top w:val="none" w:sz="0" w:space="0" w:color="auto"/>
            <w:left w:val="none" w:sz="0" w:space="0" w:color="auto"/>
            <w:bottom w:val="none" w:sz="0" w:space="0" w:color="auto"/>
            <w:right w:val="none" w:sz="0" w:space="0" w:color="auto"/>
          </w:divBdr>
        </w:div>
      </w:divsChild>
    </w:div>
    <w:div w:id="1898012546">
      <w:bodyDiv w:val="1"/>
      <w:marLeft w:val="0"/>
      <w:marRight w:val="0"/>
      <w:marTop w:val="0"/>
      <w:marBottom w:val="0"/>
      <w:divBdr>
        <w:top w:val="none" w:sz="0" w:space="0" w:color="auto"/>
        <w:left w:val="none" w:sz="0" w:space="0" w:color="auto"/>
        <w:bottom w:val="none" w:sz="0" w:space="0" w:color="auto"/>
        <w:right w:val="none" w:sz="0" w:space="0" w:color="auto"/>
      </w:divBdr>
      <w:divsChild>
        <w:div w:id="1205874310">
          <w:marLeft w:val="0"/>
          <w:marRight w:val="0"/>
          <w:marTop w:val="0"/>
          <w:marBottom w:val="0"/>
          <w:divBdr>
            <w:top w:val="none" w:sz="0" w:space="0" w:color="auto"/>
            <w:left w:val="none" w:sz="0" w:space="0" w:color="auto"/>
            <w:bottom w:val="none" w:sz="0" w:space="0" w:color="auto"/>
            <w:right w:val="none" w:sz="0" w:space="0" w:color="auto"/>
          </w:divBdr>
        </w:div>
      </w:divsChild>
    </w:div>
    <w:div w:id="1950311892">
      <w:bodyDiv w:val="1"/>
      <w:marLeft w:val="0"/>
      <w:marRight w:val="0"/>
      <w:marTop w:val="0"/>
      <w:marBottom w:val="0"/>
      <w:divBdr>
        <w:top w:val="none" w:sz="0" w:space="0" w:color="auto"/>
        <w:left w:val="none" w:sz="0" w:space="0" w:color="auto"/>
        <w:bottom w:val="none" w:sz="0" w:space="0" w:color="auto"/>
        <w:right w:val="none" w:sz="0" w:space="0" w:color="auto"/>
      </w:divBdr>
    </w:div>
    <w:div w:id="2074304286">
      <w:bodyDiv w:val="1"/>
      <w:marLeft w:val="0"/>
      <w:marRight w:val="0"/>
      <w:marTop w:val="0"/>
      <w:marBottom w:val="0"/>
      <w:divBdr>
        <w:top w:val="none" w:sz="0" w:space="0" w:color="auto"/>
        <w:left w:val="none" w:sz="0" w:space="0" w:color="auto"/>
        <w:bottom w:val="none" w:sz="0" w:space="0" w:color="auto"/>
        <w:right w:val="none" w:sz="0" w:space="0" w:color="auto"/>
      </w:divBdr>
      <w:divsChild>
        <w:div w:id="10416168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package" Target="embeddings/Microsoft_Excel_Worksheet1.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urheberrecht" TargetMode="External"/><Relationship Id="rId2" Type="http://schemas.openxmlformats.org/officeDocument/2006/relationships/hyperlink" Target="https://www.schule-bw.de" TargetMode="External"/><Relationship Id="rId1" Type="http://schemas.openxmlformats.org/officeDocument/2006/relationships/hyperlink" Target="https://creativecommons.org/licenses/by/4.0/legalco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3.png"/><Relationship Id="rId1" Type="http://schemas.openxmlformats.org/officeDocument/2006/relationships/hyperlink" Target="https://km-bw.de/" TargetMode="External"/><Relationship Id="rId6" Type="http://schemas.openxmlformats.org/officeDocument/2006/relationships/image" Target="media/image5.jpg"/><Relationship Id="rId5" Type="http://schemas.openxmlformats.org/officeDocument/2006/relationships/hyperlink" Target="https://ibbw.kultus-bw.de/" TargetMode="External"/><Relationship Id="rId4"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rne\AppData\Local\Microsoft\Windows\INetCache\Content.Outlook\6BSS2KK2\Word-Dokumentvorlage%20f&#252;r%20LBS%20-%20mit%20integrierten%20Tipps%20und%20Tricks%20zur%20Maschinenlesbarkeit%20und%20Barrierefreihei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Word-Dokumentvorlage für LBS - mit integrierten Tipps und Tricks zur Maschinenlesbarkeit und Barrierefreiheit</Template>
  <TotalTime>0</TotalTime>
  <Pages>7</Pages>
  <Words>936</Words>
  <Characters>5897</Characters>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terms:created xsi:type="dcterms:W3CDTF">2020-12-17T15:22:00Z</dcterms:created>
  <dcterms:modified xsi:type="dcterms:W3CDTF">2021-01-30T16:10:00Z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