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EC9" w:rsidRPr="000A3B97" w:rsidRDefault="000A3B97">
      <w:pPr>
        <w:rPr>
          <w:sz w:val="32"/>
          <w:szCs w:val="32"/>
        </w:rPr>
      </w:pPr>
      <w:r w:rsidRPr="000A3B97">
        <w:rPr>
          <w:sz w:val="32"/>
          <w:szCs w:val="32"/>
        </w:rPr>
        <w:t xml:space="preserve">Das </w:t>
      </w:r>
      <w:r w:rsidR="00473264">
        <w:rPr>
          <w:sz w:val="32"/>
          <w:szCs w:val="32"/>
        </w:rPr>
        <w:t>Baustein-</w:t>
      </w:r>
      <w:r w:rsidR="00217FE4">
        <w:rPr>
          <w:sz w:val="32"/>
          <w:szCs w:val="32"/>
        </w:rPr>
        <w:t>Set</w:t>
      </w:r>
    </w:p>
    <w:p w:rsidR="00217FE4" w:rsidRPr="004B2B18" w:rsidRDefault="000A3B97" w:rsidP="00473264">
      <w:pPr>
        <w:jc w:val="both"/>
        <w:rPr>
          <w:sz w:val="24"/>
          <w:szCs w:val="24"/>
        </w:rPr>
      </w:pPr>
      <w:r w:rsidRPr="004B2B18">
        <w:rPr>
          <w:sz w:val="24"/>
          <w:szCs w:val="24"/>
        </w:rPr>
        <w:t xml:space="preserve">Ein </w:t>
      </w:r>
      <w:r w:rsidR="00217FE4" w:rsidRPr="004B2B18">
        <w:rPr>
          <w:sz w:val="24"/>
          <w:szCs w:val="24"/>
        </w:rPr>
        <w:t xml:space="preserve">international bekannter </w:t>
      </w:r>
      <w:r w:rsidR="002A3046" w:rsidRPr="004B2B18">
        <w:rPr>
          <w:sz w:val="24"/>
          <w:szCs w:val="24"/>
        </w:rPr>
        <w:t>H</w:t>
      </w:r>
      <w:r w:rsidR="00C870B5" w:rsidRPr="004B2B18">
        <w:rPr>
          <w:sz w:val="24"/>
          <w:szCs w:val="24"/>
        </w:rPr>
        <w:t xml:space="preserve">ersteller </w:t>
      </w:r>
      <w:r w:rsidR="00217FE4" w:rsidRPr="004B2B18">
        <w:rPr>
          <w:sz w:val="24"/>
          <w:szCs w:val="24"/>
        </w:rPr>
        <w:t>von Plastikspielzeug</w:t>
      </w:r>
      <w:r w:rsidR="00C870B5" w:rsidRPr="004B2B18">
        <w:rPr>
          <w:sz w:val="24"/>
          <w:szCs w:val="24"/>
        </w:rPr>
        <w:t xml:space="preserve"> </w:t>
      </w:r>
      <w:r w:rsidR="00217FE4" w:rsidRPr="004B2B18">
        <w:rPr>
          <w:sz w:val="24"/>
          <w:szCs w:val="24"/>
        </w:rPr>
        <w:t>will das Weihnachtsgeschäft mit Sets aus verschiedenen Bausteinen beliefern.</w:t>
      </w:r>
      <w:r w:rsidRPr="004B2B18">
        <w:rPr>
          <w:sz w:val="24"/>
          <w:szCs w:val="24"/>
        </w:rPr>
        <w:t xml:space="preserve"> </w:t>
      </w:r>
      <w:r w:rsidR="00217FE4" w:rsidRPr="004B2B18">
        <w:rPr>
          <w:sz w:val="24"/>
          <w:szCs w:val="24"/>
        </w:rPr>
        <w:t xml:space="preserve">Die Bausteine </w:t>
      </w:r>
      <w:r w:rsidR="00A13F61" w:rsidRPr="004B2B18">
        <w:rPr>
          <w:sz w:val="24"/>
          <w:szCs w:val="24"/>
        </w:rPr>
        <w:t xml:space="preserve">bestehen aus dem gleichen Material (Kunststoff), </w:t>
      </w:r>
      <w:r w:rsidR="00217FE4" w:rsidRPr="004B2B18">
        <w:rPr>
          <w:sz w:val="24"/>
          <w:szCs w:val="24"/>
        </w:rPr>
        <w:t xml:space="preserve">sind </w:t>
      </w:r>
      <w:r w:rsidR="00A13F61" w:rsidRPr="004B2B18">
        <w:rPr>
          <w:sz w:val="24"/>
          <w:szCs w:val="24"/>
        </w:rPr>
        <w:t xml:space="preserve">jedoch </w:t>
      </w:r>
      <w:r w:rsidR="00217FE4" w:rsidRPr="004B2B18">
        <w:rPr>
          <w:sz w:val="24"/>
          <w:szCs w:val="24"/>
        </w:rPr>
        <w:t xml:space="preserve">unterschiedlich groß, </w:t>
      </w:r>
      <w:r w:rsidR="00A13F61" w:rsidRPr="004B2B18">
        <w:rPr>
          <w:sz w:val="24"/>
          <w:szCs w:val="24"/>
        </w:rPr>
        <w:t>verschieden</w:t>
      </w:r>
      <w:r w:rsidR="00217FE4" w:rsidRPr="004B2B18">
        <w:rPr>
          <w:sz w:val="24"/>
          <w:szCs w:val="24"/>
        </w:rPr>
        <w:t xml:space="preserve"> gefärbt und haben auch eine unterschiedliche Masse.</w:t>
      </w:r>
      <w:r w:rsidR="00473264" w:rsidRPr="004B2B18">
        <w:rPr>
          <w:sz w:val="24"/>
          <w:szCs w:val="24"/>
        </w:rPr>
        <w:t xml:space="preserve"> </w:t>
      </w:r>
      <w:r w:rsidR="00217FE4" w:rsidRPr="004B2B18">
        <w:rPr>
          <w:sz w:val="24"/>
          <w:szCs w:val="24"/>
        </w:rPr>
        <w:t xml:space="preserve">In jedem Set befinden sich 12 rote Bausteine </w:t>
      </w:r>
      <w:r w:rsidRPr="004B2B18">
        <w:rPr>
          <w:sz w:val="24"/>
          <w:szCs w:val="24"/>
        </w:rPr>
        <w:t>(</w:t>
      </w:r>
      <w:r w:rsidR="007E37FC" w:rsidRPr="004B2B18">
        <w:rPr>
          <w:sz w:val="24"/>
          <w:szCs w:val="24"/>
        </w:rPr>
        <w:t xml:space="preserve">jeweils </w:t>
      </w:r>
      <w:r w:rsidR="00217FE4" w:rsidRPr="004B2B18">
        <w:rPr>
          <w:sz w:val="24"/>
          <w:szCs w:val="24"/>
        </w:rPr>
        <w:t>2,</w:t>
      </w:r>
      <w:r w:rsidRPr="004B2B18">
        <w:rPr>
          <w:sz w:val="24"/>
          <w:szCs w:val="24"/>
        </w:rPr>
        <w:t>0</w:t>
      </w:r>
      <w:r w:rsidR="00473264" w:rsidRPr="004B2B18">
        <w:rPr>
          <w:sz w:val="24"/>
          <w:szCs w:val="24"/>
        </w:rPr>
        <w:t xml:space="preserve"> </w:t>
      </w:r>
      <w:r w:rsidRPr="004B2B18">
        <w:rPr>
          <w:sz w:val="24"/>
          <w:szCs w:val="24"/>
        </w:rPr>
        <w:t xml:space="preserve">g), </w:t>
      </w:r>
      <w:r w:rsidR="00217FE4" w:rsidRPr="004B2B18">
        <w:rPr>
          <w:sz w:val="24"/>
          <w:szCs w:val="24"/>
        </w:rPr>
        <w:t>6</w:t>
      </w:r>
      <w:r w:rsidRPr="004B2B18">
        <w:rPr>
          <w:sz w:val="24"/>
          <w:szCs w:val="24"/>
        </w:rPr>
        <w:t xml:space="preserve"> </w:t>
      </w:r>
      <w:r w:rsidR="00217FE4" w:rsidRPr="004B2B18">
        <w:rPr>
          <w:sz w:val="24"/>
          <w:szCs w:val="24"/>
        </w:rPr>
        <w:t>gelbe Bausteine</w:t>
      </w:r>
      <w:r w:rsidRPr="004B2B18">
        <w:rPr>
          <w:sz w:val="24"/>
          <w:szCs w:val="24"/>
        </w:rPr>
        <w:t xml:space="preserve"> (</w:t>
      </w:r>
      <w:r w:rsidR="007E37FC" w:rsidRPr="004B2B18">
        <w:rPr>
          <w:sz w:val="24"/>
          <w:szCs w:val="24"/>
        </w:rPr>
        <w:t xml:space="preserve">jeweils </w:t>
      </w:r>
      <w:r w:rsidR="00217FE4" w:rsidRPr="004B2B18">
        <w:rPr>
          <w:sz w:val="24"/>
          <w:szCs w:val="24"/>
        </w:rPr>
        <w:t>4</w:t>
      </w:r>
      <w:r w:rsidR="00A13F61" w:rsidRPr="004B2B18">
        <w:rPr>
          <w:sz w:val="24"/>
          <w:szCs w:val="24"/>
        </w:rPr>
        <w:t>,0</w:t>
      </w:r>
      <w:r w:rsidR="00473264" w:rsidRPr="004B2B18">
        <w:rPr>
          <w:sz w:val="24"/>
          <w:szCs w:val="24"/>
        </w:rPr>
        <w:t xml:space="preserve"> </w:t>
      </w:r>
      <w:r w:rsidRPr="004B2B18">
        <w:rPr>
          <w:sz w:val="24"/>
          <w:szCs w:val="24"/>
        </w:rPr>
        <w:t xml:space="preserve">g), 2 </w:t>
      </w:r>
      <w:r w:rsidR="00217FE4" w:rsidRPr="004B2B18">
        <w:rPr>
          <w:sz w:val="24"/>
          <w:szCs w:val="24"/>
        </w:rPr>
        <w:t>blaue Bausteine</w:t>
      </w:r>
      <w:r w:rsidRPr="004B2B18">
        <w:rPr>
          <w:sz w:val="24"/>
          <w:szCs w:val="24"/>
        </w:rPr>
        <w:t xml:space="preserve"> (</w:t>
      </w:r>
      <w:r w:rsidR="007E37FC" w:rsidRPr="004B2B18">
        <w:rPr>
          <w:sz w:val="24"/>
          <w:szCs w:val="24"/>
        </w:rPr>
        <w:t xml:space="preserve">jeweils </w:t>
      </w:r>
      <w:r w:rsidR="00217FE4" w:rsidRPr="004B2B18">
        <w:rPr>
          <w:sz w:val="24"/>
          <w:szCs w:val="24"/>
        </w:rPr>
        <w:t>8,</w:t>
      </w:r>
      <w:r w:rsidRPr="004B2B18">
        <w:rPr>
          <w:sz w:val="24"/>
          <w:szCs w:val="24"/>
        </w:rPr>
        <w:t>0</w:t>
      </w:r>
      <w:r w:rsidR="00473264" w:rsidRPr="004B2B18">
        <w:rPr>
          <w:sz w:val="24"/>
          <w:szCs w:val="24"/>
        </w:rPr>
        <w:t xml:space="preserve"> </w:t>
      </w:r>
      <w:r w:rsidRPr="004B2B18">
        <w:rPr>
          <w:sz w:val="24"/>
          <w:szCs w:val="24"/>
        </w:rPr>
        <w:t>g)</w:t>
      </w:r>
      <w:r w:rsidR="00217FE4" w:rsidRPr="004B2B18">
        <w:rPr>
          <w:sz w:val="24"/>
          <w:szCs w:val="24"/>
        </w:rPr>
        <w:t>.</w:t>
      </w:r>
    </w:p>
    <w:p w:rsidR="00E470C9" w:rsidRPr="004B2B18" w:rsidRDefault="004D257E" w:rsidP="00473264">
      <w:pPr>
        <w:pStyle w:val="Listenabsatz"/>
        <w:numPr>
          <w:ilvl w:val="0"/>
          <w:numId w:val="1"/>
        </w:numPr>
        <w:tabs>
          <w:tab w:val="left" w:pos="709"/>
          <w:tab w:val="left" w:pos="1560"/>
        </w:tabs>
        <w:spacing w:before="240" w:after="0"/>
        <w:ind w:left="714" w:hanging="357"/>
        <w:contextualSpacing w:val="0"/>
        <w:rPr>
          <w:rFonts w:eastAsiaTheme="minorEastAsia"/>
          <w:color w:val="0070C0"/>
          <w:sz w:val="24"/>
          <w:szCs w:val="24"/>
        </w:rPr>
      </w:pPr>
      <w:r w:rsidRPr="004B2B18">
        <w:rPr>
          <w:sz w:val="24"/>
          <w:szCs w:val="24"/>
        </w:rPr>
        <w:t xml:space="preserve">Berechnen Sie </w:t>
      </w:r>
      <w:r w:rsidR="00473264" w:rsidRPr="004B2B18">
        <w:rPr>
          <w:sz w:val="24"/>
          <w:szCs w:val="24"/>
        </w:rPr>
        <w:t>wievielmal</w:t>
      </w:r>
      <w:r w:rsidR="00E470C9" w:rsidRPr="004B2B18">
        <w:rPr>
          <w:sz w:val="24"/>
          <w:szCs w:val="24"/>
        </w:rPr>
        <w:t xml:space="preserve"> mehr </w:t>
      </w:r>
      <w:r w:rsidR="000C3D3E" w:rsidRPr="004B2B18">
        <w:rPr>
          <w:sz w:val="24"/>
          <w:szCs w:val="24"/>
        </w:rPr>
        <w:t>rote Bausteine</w:t>
      </w:r>
      <w:r w:rsidRPr="004B2B18">
        <w:rPr>
          <w:sz w:val="24"/>
          <w:szCs w:val="24"/>
        </w:rPr>
        <w:t xml:space="preserve"> im Verhältnis zu </w:t>
      </w:r>
      <w:r w:rsidR="000C3D3E" w:rsidRPr="004B2B18">
        <w:rPr>
          <w:sz w:val="24"/>
          <w:szCs w:val="24"/>
        </w:rPr>
        <w:t>gelben Bausteinen/</w:t>
      </w:r>
      <w:r w:rsidR="00C64423" w:rsidRPr="004B2B18">
        <w:rPr>
          <w:sz w:val="24"/>
          <w:szCs w:val="24"/>
        </w:rPr>
        <w:t>(</w:t>
      </w:r>
      <w:r w:rsidR="000C3D3E" w:rsidRPr="004B2B18">
        <w:rPr>
          <w:sz w:val="24"/>
          <w:szCs w:val="24"/>
        </w:rPr>
        <w:t>blauen Bausteinen</w:t>
      </w:r>
      <w:r w:rsidR="00C64423" w:rsidRPr="004B2B18">
        <w:rPr>
          <w:sz w:val="24"/>
          <w:szCs w:val="24"/>
        </w:rPr>
        <w:t>)</w:t>
      </w:r>
      <w:r w:rsidR="000C3D3E" w:rsidRPr="004B2B18">
        <w:rPr>
          <w:sz w:val="24"/>
          <w:szCs w:val="24"/>
        </w:rPr>
        <w:t xml:space="preserve"> im Set vorhanden sind</w:t>
      </w:r>
      <w:r w:rsidR="00E470C9" w:rsidRPr="004B2B18">
        <w:rPr>
          <w:sz w:val="24"/>
          <w:szCs w:val="24"/>
        </w:rPr>
        <w:t>.</w:t>
      </w:r>
      <w:r w:rsidR="00E470C9" w:rsidRPr="004B2B18">
        <w:rPr>
          <w:sz w:val="24"/>
          <w:szCs w:val="24"/>
        </w:rPr>
        <w:br/>
      </w:r>
      <w:r w:rsidR="00E470C9" w:rsidRPr="004B2B18">
        <w:rPr>
          <w:color w:val="0070C0"/>
          <w:sz w:val="24"/>
          <w:szCs w:val="24"/>
        </w:rPr>
        <w:t>Lösung:</w:t>
      </w:r>
      <w:r w:rsidR="00473264" w:rsidRPr="004B2B18">
        <w:rPr>
          <w:color w:val="0070C0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color w:val="0070C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70C0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/>
                <w:color w:val="0070C0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color w:val="0070C0"/>
            <w:sz w:val="24"/>
            <w:szCs w:val="24"/>
          </w:rPr>
          <m:t xml:space="preserve">=2        </m:t>
        </m:r>
        <m:d>
          <m:dPr>
            <m:ctrlPr>
              <w:rPr>
                <w:rFonts w:ascii="Cambria Math" w:hAnsi="Cambria Math"/>
                <w:i/>
                <w:color w:val="0070C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4"/>
                    <w:szCs w:val="24"/>
                  </w:rPr>
                  <m:t>12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color w:val="0070C0"/>
                <w:sz w:val="24"/>
                <w:szCs w:val="24"/>
              </w:rPr>
              <m:t>=6</m:t>
            </m:r>
          </m:e>
        </m:d>
      </m:oMath>
    </w:p>
    <w:p w:rsidR="00BD5C78" w:rsidRPr="004B2B18" w:rsidRDefault="004D257E" w:rsidP="00473264">
      <w:pPr>
        <w:pStyle w:val="Listenabsatz"/>
        <w:numPr>
          <w:ilvl w:val="0"/>
          <w:numId w:val="1"/>
        </w:numPr>
        <w:tabs>
          <w:tab w:val="left" w:pos="709"/>
          <w:tab w:val="left" w:pos="1560"/>
        </w:tabs>
        <w:spacing w:before="240" w:after="0"/>
        <w:ind w:left="714" w:hanging="357"/>
        <w:contextualSpacing w:val="0"/>
        <w:rPr>
          <w:rFonts w:eastAsiaTheme="minorEastAsia"/>
          <w:i/>
          <w:color w:val="0070C0"/>
          <w:sz w:val="24"/>
          <w:szCs w:val="24"/>
        </w:rPr>
      </w:pPr>
      <w:r w:rsidRPr="004B2B18">
        <w:rPr>
          <w:sz w:val="24"/>
          <w:szCs w:val="24"/>
        </w:rPr>
        <w:t>Berechnen Sie die Masse</w:t>
      </w:r>
      <w:bookmarkStart w:id="0" w:name="_GoBack"/>
      <w:bookmarkEnd w:id="0"/>
      <w:r w:rsidRPr="004B2B18">
        <w:rPr>
          <w:sz w:val="24"/>
          <w:szCs w:val="24"/>
        </w:rPr>
        <w:t xml:space="preserve"> </w:t>
      </w:r>
      <w:r w:rsidR="00D8607B" w:rsidRPr="004B2B18">
        <w:rPr>
          <w:sz w:val="24"/>
          <w:szCs w:val="24"/>
        </w:rPr>
        <w:t xml:space="preserve">aller </w:t>
      </w:r>
      <w:r w:rsidR="00AE172E" w:rsidRPr="004B2B18">
        <w:rPr>
          <w:sz w:val="24"/>
          <w:szCs w:val="24"/>
        </w:rPr>
        <w:t>Bausteine</w:t>
      </w:r>
      <w:r w:rsidR="00D8607B" w:rsidRPr="004B2B18">
        <w:rPr>
          <w:sz w:val="24"/>
          <w:szCs w:val="24"/>
        </w:rPr>
        <w:t xml:space="preserve"> </w:t>
      </w:r>
      <w:r w:rsidR="00AE172E" w:rsidRPr="004B2B18">
        <w:rPr>
          <w:sz w:val="24"/>
          <w:szCs w:val="24"/>
        </w:rPr>
        <w:t>in einem Set</w:t>
      </w:r>
      <w:r w:rsidR="00473264" w:rsidRPr="004B2B18">
        <w:rPr>
          <w:sz w:val="24"/>
          <w:szCs w:val="24"/>
        </w:rPr>
        <w:t>,</w:t>
      </w:r>
      <w:r w:rsidR="00D62075" w:rsidRPr="004B2B18">
        <w:rPr>
          <w:sz w:val="24"/>
          <w:szCs w:val="24"/>
        </w:rPr>
        <w:t xml:space="preserve"> </w:t>
      </w:r>
      <w:r w:rsidR="00473264" w:rsidRPr="004B2B18">
        <w:rPr>
          <w:sz w:val="24"/>
          <w:szCs w:val="24"/>
        </w:rPr>
        <w:t>s</w:t>
      </w:r>
      <w:r w:rsidR="00D62075" w:rsidRPr="004B2B18">
        <w:rPr>
          <w:sz w:val="24"/>
          <w:szCs w:val="24"/>
        </w:rPr>
        <w:t>tellen Sie dazu eine Gleichung auf</w:t>
      </w:r>
      <w:r w:rsidR="00473264" w:rsidRPr="004B2B18">
        <w:rPr>
          <w:sz w:val="24"/>
          <w:szCs w:val="24"/>
        </w:rPr>
        <w:t>.</w:t>
      </w:r>
      <w:r w:rsidR="00D8607B" w:rsidRPr="004B2B18">
        <w:rPr>
          <w:sz w:val="24"/>
          <w:szCs w:val="24"/>
        </w:rPr>
        <w:br/>
      </w:r>
      <w:r w:rsidRPr="004B2B18">
        <w:rPr>
          <w:color w:val="0070C0"/>
          <w:sz w:val="24"/>
          <w:szCs w:val="24"/>
        </w:rPr>
        <w:t>Lösung:</w:t>
      </w:r>
      <w:r w:rsidR="00D62075" w:rsidRPr="004B2B18">
        <w:rPr>
          <w:color w:val="0070C0"/>
          <w:sz w:val="24"/>
          <w:szCs w:val="24"/>
        </w:rPr>
        <w:tab/>
      </w:r>
      <m:oMath>
        <m:r>
          <w:rPr>
            <w:rFonts w:ascii="Cambria Math" w:hAnsi="Cambria Math"/>
            <w:color w:val="0070C0"/>
            <w:sz w:val="24"/>
            <w:szCs w:val="24"/>
          </w:rPr>
          <m:t>12∙2 g+6∙4 g+2∙8 g=64 g</m:t>
        </m:r>
      </m:oMath>
    </w:p>
    <w:p w:rsidR="00BD5C78" w:rsidRPr="004B2B18" w:rsidRDefault="00BD5C78" w:rsidP="00BD5C78">
      <w:pPr>
        <w:spacing w:after="0"/>
        <w:ind w:left="357"/>
        <w:rPr>
          <w:rFonts w:eastAsiaTheme="minorEastAsia"/>
          <w:sz w:val="24"/>
          <w:szCs w:val="24"/>
        </w:rPr>
      </w:pPr>
    </w:p>
    <w:p w:rsidR="00A13F61" w:rsidRPr="004B2B18" w:rsidRDefault="00F76843" w:rsidP="00C64423">
      <w:pPr>
        <w:spacing w:after="120"/>
        <w:ind w:left="357"/>
        <w:rPr>
          <w:rFonts w:eastAsiaTheme="minorEastAsia"/>
          <w:sz w:val="24"/>
          <w:szCs w:val="24"/>
        </w:rPr>
      </w:pPr>
      <w:r w:rsidRPr="004B2B18">
        <w:rPr>
          <w:rFonts w:eastAsiaTheme="minorEastAsia"/>
          <w:sz w:val="24"/>
          <w:szCs w:val="24"/>
        </w:rPr>
        <w:t xml:space="preserve">Der </w:t>
      </w:r>
      <w:r w:rsidR="005F415E" w:rsidRPr="004B2B18">
        <w:rPr>
          <w:rFonts w:eastAsiaTheme="minorEastAsia"/>
          <w:sz w:val="24"/>
          <w:szCs w:val="24"/>
        </w:rPr>
        <w:t>Hersteller</w:t>
      </w:r>
      <w:r w:rsidRPr="004B2B18">
        <w:rPr>
          <w:rFonts w:eastAsiaTheme="minorEastAsia"/>
          <w:sz w:val="24"/>
          <w:szCs w:val="24"/>
        </w:rPr>
        <w:t xml:space="preserve"> hat </w:t>
      </w:r>
      <w:r w:rsidR="00A13F61" w:rsidRPr="004B2B18">
        <w:rPr>
          <w:rFonts w:eastAsiaTheme="minorEastAsia"/>
          <w:sz w:val="24"/>
          <w:szCs w:val="24"/>
        </w:rPr>
        <w:t>einen Auftrag zur Produktion von 1500 Sets erhalten</w:t>
      </w:r>
      <w:r w:rsidRPr="004B2B18">
        <w:rPr>
          <w:rFonts w:eastAsiaTheme="minorEastAsia"/>
          <w:sz w:val="24"/>
          <w:szCs w:val="24"/>
        </w:rPr>
        <w:t xml:space="preserve">. </w:t>
      </w:r>
    </w:p>
    <w:p w:rsidR="00F76843" w:rsidRPr="004B2B18" w:rsidRDefault="00A13F61" w:rsidP="00A13F61">
      <w:pPr>
        <w:pStyle w:val="Listenabsatz"/>
        <w:numPr>
          <w:ilvl w:val="0"/>
          <w:numId w:val="1"/>
        </w:numPr>
        <w:spacing w:after="0"/>
        <w:rPr>
          <w:rFonts w:eastAsiaTheme="minorEastAsia"/>
          <w:sz w:val="24"/>
          <w:szCs w:val="24"/>
        </w:rPr>
      </w:pPr>
      <w:r w:rsidRPr="004B2B18">
        <w:rPr>
          <w:rFonts w:eastAsiaTheme="minorEastAsia"/>
          <w:sz w:val="24"/>
          <w:szCs w:val="24"/>
        </w:rPr>
        <w:t>Berechnen Sie die Masse an Kunststoff, die er dazu einkaufen muss</w:t>
      </w:r>
      <w:r w:rsidR="00473264" w:rsidRPr="004B2B18">
        <w:rPr>
          <w:rFonts w:eastAsiaTheme="minorEastAsia"/>
          <w:sz w:val="24"/>
          <w:szCs w:val="24"/>
        </w:rPr>
        <w:t>. G</w:t>
      </w:r>
      <w:r w:rsidRPr="004B2B18">
        <w:rPr>
          <w:rFonts w:eastAsiaTheme="minorEastAsia"/>
          <w:sz w:val="24"/>
          <w:szCs w:val="24"/>
        </w:rPr>
        <w:t>ehen Sie vereinfachend davon aus, dass bei der Produktion kein Abfall anfällt und der gesamte eingesetzte Kunststoff als Bausteine verwertet wird.</w:t>
      </w:r>
    </w:p>
    <w:p w:rsidR="00F76843" w:rsidRPr="004B2B18" w:rsidRDefault="00F76843" w:rsidP="00473264">
      <w:pPr>
        <w:pStyle w:val="Listenabsatz"/>
        <w:tabs>
          <w:tab w:val="left" w:pos="709"/>
          <w:tab w:val="left" w:pos="1560"/>
        </w:tabs>
        <w:spacing w:after="0"/>
        <w:ind w:left="714" w:right="-285"/>
        <w:contextualSpacing w:val="0"/>
        <w:rPr>
          <w:rFonts w:eastAsiaTheme="minorEastAsia"/>
          <w:i/>
          <w:color w:val="0070C0"/>
          <w:sz w:val="24"/>
          <w:szCs w:val="24"/>
        </w:rPr>
      </w:pPr>
      <w:r w:rsidRPr="004B2B18">
        <w:rPr>
          <w:color w:val="0070C0"/>
          <w:sz w:val="24"/>
          <w:szCs w:val="24"/>
        </w:rPr>
        <w:t>Lösung:</w:t>
      </w:r>
      <w:r w:rsidRPr="004B2B18">
        <w:rPr>
          <w:color w:val="0070C0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70C0"/>
                <w:sz w:val="24"/>
                <w:szCs w:val="24"/>
              </w:rPr>
              <m:t>12∙2 g+6∙4 g+2∙8 g</m:t>
            </m:r>
            <m:ctrlPr>
              <w:rPr>
                <w:rFonts w:ascii="Cambria Math" w:hAnsi="Cambria Math"/>
                <w:i/>
                <w:color w:val="0070C0"/>
                <w:sz w:val="24"/>
                <w:szCs w:val="24"/>
              </w:rPr>
            </m:ctrlPr>
          </m:e>
        </m:d>
        <m:r>
          <w:rPr>
            <w:rFonts w:ascii="Cambria Math" w:hAnsi="Cambria Math"/>
            <w:color w:val="0070C0"/>
            <w:sz w:val="24"/>
            <w:szCs w:val="24"/>
          </w:rPr>
          <m:t>∙1500=96000 g</m:t>
        </m:r>
      </m:oMath>
    </w:p>
    <w:p w:rsidR="00E05B4C" w:rsidRPr="004B2B18" w:rsidRDefault="00444275" w:rsidP="002C7E0A">
      <w:pPr>
        <w:pStyle w:val="Listenabsatz"/>
        <w:numPr>
          <w:ilvl w:val="0"/>
          <w:numId w:val="1"/>
        </w:numPr>
        <w:tabs>
          <w:tab w:val="left" w:pos="1560"/>
        </w:tabs>
        <w:spacing w:before="240" w:after="0"/>
        <w:ind w:left="714" w:hanging="357"/>
        <w:contextualSpacing w:val="0"/>
        <w:rPr>
          <w:rFonts w:eastAsiaTheme="minorEastAsia"/>
          <w:i/>
          <w:sz w:val="24"/>
          <w:szCs w:val="24"/>
        </w:rPr>
      </w:pPr>
      <w:r w:rsidRPr="004B2B18">
        <w:rPr>
          <w:sz w:val="24"/>
          <w:szCs w:val="24"/>
        </w:rPr>
        <w:t xml:space="preserve">Berechnen Sie die Anzahl und die Masse aller </w:t>
      </w:r>
      <w:r w:rsidR="00A13F61" w:rsidRPr="004B2B18">
        <w:rPr>
          <w:sz w:val="24"/>
          <w:szCs w:val="24"/>
        </w:rPr>
        <w:t>Bausteine</w:t>
      </w:r>
      <w:r w:rsidR="0057682C" w:rsidRPr="004B2B18">
        <w:rPr>
          <w:sz w:val="24"/>
          <w:szCs w:val="24"/>
        </w:rPr>
        <w:t>, sowie die Gesamtmasse der Lie</w:t>
      </w:r>
      <w:r w:rsidR="00362A2F" w:rsidRPr="004B2B18">
        <w:rPr>
          <w:sz w:val="24"/>
          <w:szCs w:val="24"/>
        </w:rPr>
        <w:t>ferung</w:t>
      </w:r>
      <w:r w:rsidRPr="004B2B18">
        <w:rPr>
          <w:sz w:val="24"/>
          <w:szCs w:val="24"/>
        </w:rPr>
        <w:t xml:space="preserve">, wenn die Masse der </w:t>
      </w:r>
      <w:r w:rsidR="00A13F61" w:rsidRPr="004B2B18">
        <w:rPr>
          <w:sz w:val="24"/>
          <w:szCs w:val="24"/>
        </w:rPr>
        <w:t xml:space="preserve">blauen Bausteine </w:t>
      </w:r>
      <w:r w:rsidRPr="004B2B18">
        <w:rPr>
          <w:sz w:val="24"/>
          <w:szCs w:val="24"/>
        </w:rPr>
        <w:t>in der Lieferung m = 2400g beträgt</w:t>
      </w:r>
      <w:r w:rsidR="00473264" w:rsidRPr="004B2B18">
        <w:rPr>
          <w:sz w:val="24"/>
          <w:szCs w:val="24"/>
        </w:rPr>
        <w:t xml:space="preserve">. </w:t>
      </w:r>
      <w:r w:rsidRPr="004B2B18">
        <w:rPr>
          <w:sz w:val="24"/>
          <w:szCs w:val="24"/>
        </w:rPr>
        <w:t>Nutzen Sie zur Berechnung die oben aufgestellte Gleichung</w:t>
      </w:r>
      <w:r w:rsidR="00473264" w:rsidRPr="004B2B18">
        <w:rPr>
          <w:sz w:val="24"/>
          <w:szCs w:val="24"/>
        </w:rPr>
        <w:t>.</w:t>
      </w:r>
    </w:p>
    <w:p w:rsidR="00444275" w:rsidRPr="004B2B18" w:rsidRDefault="00E05B4C" w:rsidP="00C64423">
      <w:pPr>
        <w:tabs>
          <w:tab w:val="left" w:pos="709"/>
        </w:tabs>
        <w:spacing w:before="120" w:after="0"/>
        <w:ind w:left="357"/>
        <w:rPr>
          <w:rFonts w:eastAsiaTheme="minorEastAsia"/>
          <w:i/>
          <w:color w:val="0070C0"/>
          <w:sz w:val="24"/>
          <w:szCs w:val="24"/>
        </w:rPr>
      </w:pPr>
      <w:r w:rsidRPr="004B2B18">
        <w:rPr>
          <w:rFonts w:eastAsiaTheme="minorEastAsia"/>
          <w:i/>
          <w:color w:val="0070C0"/>
          <w:sz w:val="24"/>
          <w:szCs w:val="24"/>
        </w:rPr>
        <w:tab/>
      </w:r>
      <m:oMath>
        <m:r>
          <w:rPr>
            <w:rFonts w:ascii="Cambria Math" w:eastAsiaTheme="minorEastAsia" w:hAnsi="Cambria Math"/>
            <w:color w:val="0070C0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2400 g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16 g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4"/>
                    <w:szCs w:val="24"/>
                  </w:rPr>
                </m:ctrlPr>
              </m:fPr>
              <m:num/>
              <m:den/>
            </m:f>
            <m:r>
              <w:rPr>
                <w:rFonts w:ascii="Cambria Math" w:eastAsiaTheme="minorEastAsia" w:hAnsi="Cambria Math"/>
                <w:color w:val="0070C0"/>
                <w:sz w:val="24"/>
                <w:szCs w:val="24"/>
              </w:rPr>
              <m:t>Packung</m:t>
            </m:r>
          </m:den>
        </m:f>
        <m:r>
          <w:rPr>
            <w:rFonts w:ascii="Cambria Math" w:eastAsiaTheme="minorEastAsia" w:hAnsi="Cambria Math"/>
            <w:color w:val="0070C0"/>
            <w:sz w:val="24"/>
            <w:szCs w:val="24"/>
          </w:rPr>
          <m:t>=150 Packungen</m:t>
        </m:r>
      </m:oMath>
    </w:p>
    <w:p w:rsidR="004040DC" w:rsidRPr="004B2B18" w:rsidRDefault="004040DC" w:rsidP="00473264">
      <w:pPr>
        <w:tabs>
          <w:tab w:val="left" w:pos="709"/>
          <w:tab w:val="left" w:pos="1560"/>
        </w:tabs>
        <w:spacing w:before="240" w:after="0"/>
        <w:ind w:left="357"/>
        <w:rPr>
          <w:rFonts w:eastAsiaTheme="minorEastAsia"/>
          <w:i/>
          <w:color w:val="0070C0"/>
          <w:sz w:val="24"/>
          <w:szCs w:val="24"/>
        </w:rPr>
      </w:pPr>
      <w:r w:rsidRPr="004B2B18">
        <w:rPr>
          <w:rFonts w:eastAsiaTheme="minorEastAsia"/>
          <w:i/>
          <w:color w:val="0070C0"/>
          <w:sz w:val="24"/>
          <w:szCs w:val="24"/>
        </w:rPr>
        <w:tab/>
      </w:r>
      <w:r w:rsidRPr="004B2B18">
        <w:rPr>
          <w:color w:val="0070C0"/>
          <w:sz w:val="24"/>
          <w:szCs w:val="24"/>
        </w:rPr>
        <w:t>Lösung:</w:t>
      </w:r>
      <w:r w:rsidRPr="004B2B18">
        <w:rPr>
          <w:color w:val="0070C0"/>
          <w:sz w:val="24"/>
          <w:szCs w:val="24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70C0"/>
                <w:sz w:val="24"/>
                <w:szCs w:val="24"/>
              </w:rPr>
              <m:t>12∙2 g+6∙4 g+2∙8 g</m:t>
            </m:r>
            <m:ctrlPr>
              <w:rPr>
                <w:rFonts w:ascii="Cambria Math" w:hAnsi="Cambria Math"/>
                <w:i/>
                <w:color w:val="0070C0"/>
                <w:sz w:val="24"/>
                <w:szCs w:val="24"/>
              </w:rPr>
            </m:ctrlPr>
          </m:e>
        </m:d>
        <m:r>
          <w:rPr>
            <w:rFonts w:ascii="Cambria Math" w:hAnsi="Cambria Math"/>
            <w:color w:val="0070C0"/>
            <w:sz w:val="24"/>
            <w:szCs w:val="24"/>
          </w:rPr>
          <m:t>∙150=xg</m:t>
        </m:r>
      </m:oMath>
    </w:p>
    <w:p w:rsidR="002C7E0A" w:rsidRPr="004B2B18" w:rsidRDefault="004D5119" w:rsidP="00E05B4C">
      <w:pPr>
        <w:tabs>
          <w:tab w:val="left" w:pos="709"/>
        </w:tabs>
        <w:spacing w:before="120" w:after="0"/>
        <w:ind w:left="709"/>
        <w:rPr>
          <w:rFonts w:eastAsiaTheme="minorEastAsia"/>
          <w:i/>
          <w:color w:val="0070C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 xml:space="preserve">m </m:t>
          </m:r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70C0"/>
                  <w:sz w:val="24"/>
                  <w:szCs w:val="24"/>
                </w:rPr>
                <m:t>rote Steine</m:t>
              </m:r>
            </m:e>
          </m:d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>=150∙12=1800 rote Steine (3600 g)</m:t>
          </m:r>
        </m:oMath>
      </m:oMathPara>
    </w:p>
    <w:p w:rsidR="002C7E0A" w:rsidRPr="004B2B18" w:rsidRDefault="00362A2F" w:rsidP="002C7E0A">
      <w:pPr>
        <w:spacing w:after="0"/>
        <w:ind w:left="709"/>
        <w:rPr>
          <w:rFonts w:eastAsiaTheme="minorEastAsia"/>
          <w:i/>
          <w:color w:val="0070C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 xml:space="preserve">m </m:t>
          </m:r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70C0"/>
                  <w:sz w:val="24"/>
                  <w:szCs w:val="24"/>
                </w:rPr>
                <m:t>gelbe Steine</m:t>
              </m:r>
            </m:e>
          </m:d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>=150∙6=900 gelbe Steine (3600 g)</m:t>
          </m:r>
        </m:oMath>
      </m:oMathPara>
    </w:p>
    <w:p w:rsidR="00B52176" w:rsidRPr="004B2B18" w:rsidRDefault="00B52176" w:rsidP="00B52176">
      <w:pPr>
        <w:spacing w:after="0"/>
        <w:ind w:left="709"/>
        <w:rPr>
          <w:rFonts w:eastAsiaTheme="minorEastAsia"/>
          <w:i/>
          <w:color w:val="0070C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 xml:space="preserve">m </m:t>
          </m:r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70C0"/>
                  <w:sz w:val="24"/>
                  <w:szCs w:val="24"/>
                </w:rPr>
                <m:t>blaue Steine</m:t>
              </m:r>
            </m:e>
          </m:d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>=150∙2=300 blaue Steine (2400 g)</m:t>
          </m:r>
        </m:oMath>
      </m:oMathPara>
    </w:p>
    <w:p w:rsidR="002C7E0A" w:rsidRPr="004B2B18" w:rsidRDefault="002C7E0A" w:rsidP="002C7E0A">
      <w:pPr>
        <w:spacing w:after="0"/>
        <w:ind w:left="709"/>
        <w:rPr>
          <w:rFonts w:eastAsiaTheme="minorEastAsia"/>
          <w:i/>
          <w:color w:val="0070C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 xml:space="preserve">m </m:t>
          </m:r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70C0"/>
                  <w:sz w:val="24"/>
                  <w:szCs w:val="24"/>
                </w:rPr>
                <m:t>Gesamtmasse</m:t>
              </m:r>
            </m:e>
          </m:d>
          <m:r>
            <w:rPr>
              <w:rFonts w:ascii="Cambria Math" w:eastAsiaTheme="minorEastAsia" w:hAnsi="Cambria Math"/>
              <w:color w:val="0070C0"/>
              <w:sz w:val="24"/>
              <w:szCs w:val="24"/>
            </w:rPr>
            <m:t>=3000 Steine (9600 g)</m:t>
          </m:r>
        </m:oMath>
      </m:oMathPara>
    </w:p>
    <w:sectPr w:rsidR="002C7E0A" w:rsidRPr="004B2B18" w:rsidSect="0059669C">
      <w:headerReference w:type="default" r:id="rId8"/>
      <w:footerReference w:type="default" r:id="rId9"/>
      <w:pgSz w:w="11906" w:h="16838"/>
      <w:pgMar w:top="1417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309" w:rsidRDefault="00FD2309" w:rsidP="007E37FC">
      <w:pPr>
        <w:spacing w:after="0" w:line="240" w:lineRule="auto"/>
      </w:pPr>
      <w:r>
        <w:separator/>
      </w:r>
    </w:p>
  </w:endnote>
  <w:endnote w:type="continuationSeparator" w:id="0">
    <w:p w:rsidR="00FD2309" w:rsidRDefault="00FD2309" w:rsidP="007E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473264" w:rsidRPr="007C19D2" w:rsidTr="008708BE">
      <w:tc>
        <w:tcPr>
          <w:tcW w:w="817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73264" w:rsidRPr="007C19D2" w:rsidTr="008708BE">
      <w:tc>
        <w:tcPr>
          <w:tcW w:w="817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73264" w:rsidRPr="007C19D2" w:rsidTr="008708BE">
      <w:tc>
        <w:tcPr>
          <w:tcW w:w="817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473264" w:rsidRPr="007C19D2" w:rsidRDefault="00473264" w:rsidP="00473264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Das Baustein-Set</w:t>
          </w:r>
        </w:p>
      </w:tc>
      <w:tc>
        <w:tcPr>
          <w:tcW w:w="851" w:type="dxa"/>
        </w:tcPr>
        <w:p w:rsidR="00473264" w:rsidRPr="007C19D2" w:rsidRDefault="00473264" w:rsidP="008708B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4B2B18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473264" w:rsidRDefault="004732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309" w:rsidRDefault="00FD2309" w:rsidP="007E37FC">
      <w:pPr>
        <w:spacing w:after="0" w:line="240" w:lineRule="auto"/>
      </w:pPr>
      <w:r>
        <w:separator/>
      </w:r>
    </w:p>
  </w:footnote>
  <w:footnote w:type="continuationSeparator" w:id="0">
    <w:p w:rsidR="00FD2309" w:rsidRDefault="00FD2309" w:rsidP="007E3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264" w:rsidRPr="00F131AC" w:rsidRDefault="00473264" w:rsidP="00473264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E96BC9" wp14:editId="27D8C0C8">
              <wp:simplePos x="0" y="0"/>
              <wp:positionH relativeFrom="page">
                <wp:posOffset>824865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264" w:rsidRPr="00E20335" w:rsidRDefault="00473264" w:rsidP="0047326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64.95pt;margin-top:23.55pt;width:489.8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ActoUliwQAAIQKAAAOAAAAAAAAAAAAAAAA&#10;ADwCAABkcnMvZTJvRG9jLnhtbFBLAQItABQABgAIAAAAIQBPoa7FugAAACEBAAAZAAAAAAAAAAAA&#10;AAAAAPMGAABkcnMvX3JlbHMvZTJvRG9jLnhtbC5yZWxzUEsBAi0AFAAGAAgAAAAhABJ9rLngAAAA&#10;CwEAAA8AAAAAAAAAAAAAAAAA5A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73264" w:rsidRPr="00E20335" w:rsidRDefault="00473264" w:rsidP="0047326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225FAE" w:rsidRDefault="00225F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35ECB"/>
    <w:multiLevelType w:val="hybridMultilevel"/>
    <w:tmpl w:val="AD0086DE"/>
    <w:lvl w:ilvl="0" w:tplc="978C44DC">
      <w:start w:val="5"/>
      <w:numFmt w:val="lowerLetter"/>
      <w:lvlText w:val="%1)"/>
      <w:lvlJc w:val="left"/>
      <w:pPr>
        <w:ind w:left="2061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02E4"/>
    <w:multiLevelType w:val="hybridMultilevel"/>
    <w:tmpl w:val="41E427E6"/>
    <w:lvl w:ilvl="0" w:tplc="05A6FE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97"/>
    <w:rsid w:val="000A3B97"/>
    <w:rsid w:val="000C3D3E"/>
    <w:rsid w:val="001A2377"/>
    <w:rsid w:val="00215BEC"/>
    <w:rsid w:val="00217FE4"/>
    <w:rsid w:val="00225FAE"/>
    <w:rsid w:val="00231BC2"/>
    <w:rsid w:val="002567B3"/>
    <w:rsid w:val="00272218"/>
    <w:rsid w:val="00286CAA"/>
    <w:rsid w:val="002A3046"/>
    <w:rsid w:val="002C7E0A"/>
    <w:rsid w:val="00340AD7"/>
    <w:rsid w:val="00362A2F"/>
    <w:rsid w:val="003770DE"/>
    <w:rsid w:val="004040DC"/>
    <w:rsid w:val="00444275"/>
    <w:rsid w:val="00473264"/>
    <w:rsid w:val="004B2B18"/>
    <w:rsid w:val="004D257E"/>
    <w:rsid w:val="004D5119"/>
    <w:rsid w:val="00514894"/>
    <w:rsid w:val="0057682C"/>
    <w:rsid w:val="00590B54"/>
    <w:rsid w:val="0059669C"/>
    <w:rsid w:val="005F415E"/>
    <w:rsid w:val="00671AB7"/>
    <w:rsid w:val="007064D6"/>
    <w:rsid w:val="0077395C"/>
    <w:rsid w:val="0079419C"/>
    <w:rsid w:val="007E37FC"/>
    <w:rsid w:val="008C266F"/>
    <w:rsid w:val="009268F4"/>
    <w:rsid w:val="00983DD8"/>
    <w:rsid w:val="009D0EC9"/>
    <w:rsid w:val="00A13F61"/>
    <w:rsid w:val="00A51126"/>
    <w:rsid w:val="00A566A4"/>
    <w:rsid w:val="00AB3688"/>
    <w:rsid w:val="00AE172E"/>
    <w:rsid w:val="00B31A6A"/>
    <w:rsid w:val="00B52176"/>
    <w:rsid w:val="00B70AB6"/>
    <w:rsid w:val="00B95BBB"/>
    <w:rsid w:val="00BD5C78"/>
    <w:rsid w:val="00BF269F"/>
    <w:rsid w:val="00C03C97"/>
    <w:rsid w:val="00C42BDD"/>
    <w:rsid w:val="00C4758F"/>
    <w:rsid w:val="00C64423"/>
    <w:rsid w:val="00C870B5"/>
    <w:rsid w:val="00CD305B"/>
    <w:rsid w:val="00D62075"/>
    <w:rsid w:val="00D8607B"/>
    <w:rsid w:val="00DB29E3"/>
    <w:rsid w:val="00E05B4C"/>
    <w:rsid w:val="00E470C9"/>
    <w:rsid w:val="00E93E39"/>
    <w:rsid w:val="00F06674"/>
    <w:rsid w:val="00F466E3"/>
    <w:rsid w:val="00F76843"/>
    <w:rsid w:val="00FD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3B9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70C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470C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17FE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E37FC"/>
  </w:style>
  <w:style w:type="paragraph" w:styleId="Fuzeile">
    <w:name w:val="footer"/>
    <w:basedOn w:val="Standard"/>
    <w:link w:val="Fu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7FC"/>
  </w:style>
  <w:style w:type="character" w:customStyle="1" w:styleId="NL-Kopfzeilen-TitelZchn">
    <w:name w:val="NL-Kopfzeilen-Titel Zchn"/>
    <w:basedOn w:val="Absatz-Standardschriftart"/>
    <w:link w:val="NL-Kopfzeilen-Titel"/>
    <w:rsid w:val="0047326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47326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47326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3B9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470C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470C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17FE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E37FC"/>
  </w:style>
  <w:style w:type="paragraph" w:styleId="Fuzeile">
    <w:name w:val="footer"/>
    <w:basedOn w:val="Standard"/>
    <w:link w:val="FuzeileZchn"/>
    <w:uiPriority w:val="99"/>
    <w:unhideWhenUsed/>
    <w:rsid w:val="007E3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7FC"/>
  </w:style>
  <w:style w:type="character" w:customStyle="1" w:styleId="NL-Kopfzeilen-TitelZchn">
    <w:name w:val="NL-Kopfzeilen-Titel Zchn"/>
    <w:basedOn w:val="Absatz-Standardschriftart"/>
    <w:link w:val="NL-Kopfzeilen-Titel"/>
    <w:rsid w:val="0047326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47326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47326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Mühlbauer</dc:creator>
  <cp:lastModifiedBy>Barbian, Markus (LS)</cp:lastModifiedBy>
  <cp:revision>6</cp:revision>
  <cp:lastPrinted>2016-10-03T10:27:00Z</cp:lastPrinted>
  <dcterms:created xsi:type="dcterms:W3CDTF">2018-07-06T16:38:00Z</dcterms:created>
  <dcterms:modified xsi:type="dcterms:W3CDTF">2018-07-31T14:26:00Z</dcterms:modified>
</cp:coreProperties>
</file>