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4F2B" w14:textId="30CBDB0A" w:rsidR="00B322AF" w:rsidRPr="001F5F99" w:rsidRDefault="00B322AF" w:rsidP="00161AA4">
      <w:pPr>
        <w:pStyle w:val="Titel"/>
        <w:suppressLineNumbers/>
        <w:pBdr>
          <w:bottom w:val="none" w:sz="0" w:space="0" w:color="auto"/>
        </w:pBdr>
        <w:spacing w:after="240" w:line="240" w:lineRule="auto"/>
        <w:jc w:val="center"/>
        <w:rPr>
          <w:rFonts w:ascii="Times New Roman" w:hAnsi="Times New Roman" w:cs="Times New Roman"/>
          <w:color w:val="0070C0"/>
          <w:lang w:val="fr-FR"/>
        </w:rPr>
      </w:pPr>
      <w:r w:rsidRPr="001F5F99">
        <w:rPr>
          <w:rFonts w:ascii="Times New Roman" w:hAnsi="Times New Roman" w:cs="Times New Roman"/>
          <w:color w:val="0070C0"/>
          <w:lang w:val="fr-FR"/>
        </w:rPr>
        <w:t>Les pieds noirs</w:t>
      </w:r>
    </w:p>
    <w:p w14:paraId="2F39E6A2" w14:textId="1B2E774F" w:rsidR="00B322AF" w:rsidRPr="001F5F99" w:rsidRDefault="00B322AF" w:rsidP="00161AA4">
      <w:pPr>
        <w:pStyle w:val="berschrift1"/>
        <w:suppressLineNumbers/>
        <w:rPr>
          <w:lang w:val="fr-FR"/>
        </w:rPr>
      </w:pPr>
      <w:r w:rsidRPr="001F5F99">
        <w:rPr>
          <w:lang w:val="fr-FR"/>
        </w:rPr>
        <w:t>Qui sont-ils ? Quelle est leur histoire et d'où vient leur surnom ?</w:t>
      </w:r>
    </w:p>
    <w:p w14:paraId="5B51AFAA" w14:textId="5780E10C" w:rsidR="00B322AF" w:rsidRPr="00161AA4" w:rsidRDefault="00A34CFF" w:rsidP="00161AA4">
      <w:pPr>
        <w:pStyle w:val="StandardWeb"/>
        <w:spacing w:before="0" w:beforeAutospacing="0" w:after="60" w:afterAutospacing="0"/>
        <w:jc w:val="both"/>
        <w:rPr>
          <w:sz w:val="22"/>
          <w:szCs w:val="22"/>
          <w:lang w:val="fr-FR"/>
        </w:rPr>
      </w:pPr>
      <w:r w:rsidRPr="00161AA4">
        <w:rPr>
          <w:noProof/>
          <w:sz w:val="22"/>
          <w:szCs w:val="22"/>
        </w:rPr>
        <w:drawing>
          <wp:anchor distT="0" distB="0" distL="114300" distR="114300" simplePos="0" relativeHeight="251658240" behindDoc="0" locked="0" layoutInCell="1" allowOverlap="1" wp14:anchorId="40A0CE40" wp14:editId="294523EA">
            <wp:simplePos x="0" y="0"/>
            <wp:positionH relativeFrom="column">
              <wp:posOffset>4834890</wp:posOffset>
            </wp:positionH>
            <wp:positionV relativeFrom="paragraph">
              <wp:posOffset>79375</wp:posOffset>
            </wp:positionV>
            <wp:extent cx="1310640" cy="1188720"/>
            <wp:effectExtent l="0" t="0" r="381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2AF" w:rsidRPr="00161AA4">
        <w:rPr>
          <w:sz w:val="22"/>
          <w:szCs w:val="22"/>
          <w:lang w:val="fr-FR"/>
        </w:rPr>
        <w:t xml:space="preserve">Les </w:t>
      </w:r>
      <w:r w:rsidR="001F5F99" w:rsidRPr="00161AA4">
        <w:rPr>
          <w:sz w:val="22"/>
          <w:szCs w:val="22"/>
          <w:lang w:val="fr-FR"/>
        </w:rPr>
        <w:t>« </w:t>
      </w:r>
      <w:r w:rsidR="00B322AF" w:rsidRPr="00161AA4">
        <w:rPr>
          <w:sz w:val="22"/>
          <w:szCs w:val="22"/>
          <w:lang w:val="fr-FR"/>
        </w:rPr>
        <w:t>pieds noirs</w:t>
      </w:r>
      <w:r w:rsidR="001F5F99" w:rsidRPr="00161AA4">
        <w:rPr>
          <w:sz w:val="22"/>
          <w:szCs w:val="22"/>
          <w:lang w:val="fr-FR"/>
        </w:rPr>
        <w:t> »</w:t>
      </w:r>
      <w:r w:rsidR="00B322AF" w:rsidRPr="00161AA4">
        <w:rPr>
          <w:sz w:val="22"/>
          <w:szCs w:val="22"/>
          <w:lang w:val="fr-FR"/>
        </w:rPr>
        <w:t>, c'est ainsi qu'on surnomme les rapatriés d'origine européenne au moment de la guerre d'indépendance de l'Algérie (1954-1962).</w:t>
      </w:r>
      <w:r w:rsidR="00B322AF" w:rsidRPr="00161AA4">
        <w:rPr>
          <w:noProof/>
          <w:sz w:val="22"/>
          <w:szCs w:val="22"/>
          <w:lang w:val="fr-FR"/>
        </w:rPr>
        <w:t xml:space="preserve"> </w:t>
      </w:r>
    </w:p>
    <w:p w14:paraId="3B91C36D" w14:textId="06466EBE" w:rsidR="00B322AF" w:rsidRPr="001C2228" w:rsidRDefault="00A34CFF" w:rsidP="00161AA4">
      <w:pPr>
        <w:pStyle w:val="StandardWeb"/>
        <w:spacing w:before="0" w:beforeAutospacing="0" w:after="60" w:afterAutospacing="0"/>
        <w:jc w:val="both"/>
        <w:rPr>
          <w:sz w:val="22"/>
          <w:szCs w:val="22"/>
          <w:lang w:val="fr-FR"/>
        </w:rPr>
      </w:pPr>
      <w:r w:rsidRPr="005D5EB2">
        <w:rPr>
          <w:noProof/>
          <w:sz w:val="22"/>
          <w:szCs w:val="22"/>
          <w:lang w:val="fr-FR"/>
        </w:rPr>
        <mc:AlternateContent>
          <mc:Choice Requires="wps">
            <w:drawing>
              <wp:anchor distT="45720" distB="45720" distL="114300" distR="114300" simplePos="0" relativeHeight="251660288" behindDoc="0" locked="0" layoutInCell="1" allowOverlap="1" wp14:anchorId="7FF354BD" wp14:editId="15FE42D3">
                <wp:simplePos x="0" y="0"/>
                <wp:positionH relativeFrom="column">
                  <wp:posOffset>4834890</wp:posOffset>
                </wp:positionH>
                <wp:positionV relativeFrom="paragraph">
                  <wp:posOffset>902970</wp:posOffset>
                </wp:positionV>
                <wp:extent cx="1333500" cy="396240"/>
                <wp:effectExtent l="0" t="0" r="1905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96240"/>
                        </a:xfrm>
                        <a:prstGeom prst="rect">
                          <a:avLst/>
                        </a:prstGeom>
                        <a:solidFill>
                          <a:srgbClr val="FFFFFF"/>
                        </a:solidFill>
                        <a:ln w="9525">
                          <a:solidFill>
                            <a:schemeClr val="bg1"/>
                          </a:solidFill>
                          <a:miter lim="800000"/>
                          <a:headEnd/>
                          <a:tailEnd/>
                        </a:ln>
                      </wps:spPr>
                      <wps:txbx>
                        <w:txbxContent>
                          <w:p w14:paraId="14E5605A" w14:textId="77777777" w:rsidR="00773BEF" w:rsidRPr="00161AA4" w:rsidRDefault="00773BEF" w:rsidP="00773BEF">
                            <w:pPr>
                              <w:spacing w:after="0" w:line="240" w:lineRule="auto"/>
                              <w:jc w:val="center"/>
                              <w:rPr>
                                <w:sz w:val="18"/>
                                <w:szCs w:val="18"/>
                                <w:lang w:val="fr-FR"/>
                              </w:rPr>
                            </w:pPr>
                            <w:r w:rsidRPr="00161AA4">
                              <w:rPr>
                                <w:sz w:val="18"/>
                                <w:szCs w:val="18"/>
                                <w:lang w:val="fr-FR"/>
                              </w:rPr>
                              <w:t>Symbole des pieds noirs</w:t>
                            </w:r>
                          </w:p>
                          <w:p w14:paraId="6E51A067" w14:textId="4FB95B03" w:rsidR="00773BEF" w:rsidRPr="00161AA4" w:rsidRDefault="00773BEF" w:rsidP="00773BEF">
                            <w:pPr>
                              <w:spacing w:after="0" w:line="240" w:lineRule="auto"/>
                              <w:jc w:val="center"/>
                              <w:rPr>
                                <w:sz w:val="18"/>
                                <w:szCs w:val="18"/>
                                <w:lang w:val="fr-FR"/>
                              </w:rPr>
                            </w:pPr>
                            <w:r w:rsidRPr="00161AA4">
                              <w:rPr>
                                <w:sz w:val="18"/>
                                <w:szCs w:val="18"/>
                                <w:lang w:val="fr-FR"/>
                              </w:rPr>
                              <w:t>LBS-</w:t>
                            </w:r>
                            <w:proofErr w:type="spellStart"/>
                            <w:r w:rsidRPr="00161AA4">
                              <w:rPr>
                                <w:sz w:val="18"/>
                                <w:szCs w:val="18"/>
                                <w:lang w:val="fr-FR"/>
                              </w:rPr>
                              <w:t>Lizenz</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354BD" id="_x0000_t202" coordsize="21600,21600" o:spt="202" path="m,l,21600r21600,l21600,xe">
                <v:stroke joinstyle="miter"/>
                <v:path gradientshapeok="t" o:connecttype="rect"/>
              </v:shapetype>
              <v:shape id="Textfeld 2" o:spid="_x0000_s1026" type="#_x0000_t202" style="position:absolute;left:0;text-align:left;margin-left:380.7pt;margin-top:71.1pt;width:105pt;height:3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" strokecolor="white [3212]">
                <v:textbox>
                  <w:txbxContent>
                    <w:p w14:paraId="14E5605A" w14:textId="77777777" w:rsidR="00773BEF" w:rsidRPr="00161AA4" w:rsidRDefault="00773BEF" w:rsidP="00773BEF">
                      <w:pPr>
                        <w:spacing w:after="0" w:line="240" w:lineRule="auto"/>
                        <w:jc w:val="center"/>
                        <w:rPr>
                          <w:sz w:val="18"/>
                          <w:szCs w:val="18"/>
                          <w:lang w:val="fr-FR"/>
                        </w:rPr>
                      </w:pPr>
                      <w:r w:rsidRPr="00161AA4">
                        <w:rPr>
                          <w:sz w:val="18"/>
                          <w:szCs w:val="18"/>
                          <w:lang w:val="fr-FR"/>
                        </w:rPr>
                        <w:t>Symbole des pieds noirs</w:t>
                      </w:r>
                    </w:p>
                    <w:p w14:paraId="6E51A067" w14:textId="4FB95B03" w:rsidR="00773BEF" w:rsidRPr="00161AA4" w:rsidRDefault="00773BEF" w:rsidP="00773BEF">
                      <w:pPr>
                        <w:spacing w:after="0" w:line="240" w:lineRule="auto"/>
                        <w:jc w:val="center"/>
                        <w:rPr>
                          <w:sz w:val="18"/>
                          <w:szCs w:val="18"/>
                          <w:lang w:val="fr-FR"/>
                        </w:rPr>
                      </w:pPr>
                      <w:r w:rsidRPr="00161AA4">
                        <w:rPr>
                          <w:sz w:val="18"/>
                          <w:szCs w:val="18"/>
                          <w:lang w:val="fr-FR"/>
                        </w:rPr>
                        <w:t>LBS-</w:t>
                      </w:r>
                      <w:proofErr w:type="spellStart"/>
                      <w:r w:rsidRPr="00161AA4">
                        <w:rPr>
                          <w:sz w:val="18"/>
                          <w:szCs w:val="18"/>
                          <w:lang w:val="fr-FR"/>
                        </w:rPr>
                        <w:t>Lizenz</w:t>
                      </w:r>
                      <w:proofErr w:type="spellEnd"/>
                    </w:p>
                  </w:txbxContent>
                </v:textbox>
                <w10:wrap type="square"/>
              </v:shape>
            </w:pict>
          </mc:Fallback>
        </mc:AlternateContent>
      </w:r>
      <w:r w:rsidR="00B322AF" w:rsidRPr="005D5EB2">
        <w:rPr>
          <w:sz w:val="22"/>
          <w:szCs w:val="22"/>
          <w:lang w:val="fr-FR"/>
        </w:rPr>
        <w:t>Français, mais aussi Espagnols, Italiens ou Maltais, ils étaient arrivés en Algé</w:t>
      </w:r>
      <w:r w:rsidR="00B322AF" w:rsidRPr="001C2228">
        <w:rPr>
          <w:sz w:val="22"/>
          <w:szCs w:val="22"/>
          <w:lang w:val="fr-FR"/>
        </w:rPr>
        <w:t xml:space="preserve">rie à partir de 1830, lorsque la </w:t>
      </w:r>
      <w:r w:rsidR="001F5F99" w:rsidRPr="001C2228">
        <w:rPr>
          <w:sz w:val="22"/>
          <w:szCs w:val="22"/>
          <w:lang w:val="fr-FR"/>
        </w:rPr>
        <w:t xml:space="preserve">France </w:t>
      </w:r>
      <w:r w:rsidR="00B322AF" w:rsidRPr="001C2228">
        <w:rPr>
          <w:rStyle w:val="tooltip-item"/>
          <w:sz w:val="22"/>
          <w:szCs w:val="22"/>
          <w:lang w:val="fr-FR"/>
        </w:rPr>
        <w:t>a conquis</w:t>
      </w:r>
      <w:r w:rsidR="001F5F99" w:rsidRPr="001C2228">
        <w:rPr>
          <w:rStyle w:val="Funotenzeichen"/>
          <w:sz w:val="22"/>
          <w:szCs w:val="22"/>
          <w:lang w:val="fr-FR"/>
        </w:rPr>
        <w:footnoteReference w:id="1"/>
      </w:r>
      <w:r w:rsidR="001F5F99" w:rsidRPr="001C2228">
        <w:rPr>
          <w:rStyle w:val="tooltip-item"/>
          <w:b/>
          <w:bCs/>
          <w:sz w:val="22"/>
          <w:szCs w:val="22"/>
          <w:lang w:val="fr-FR"/>
        </w:rPr>
        <w:t xml:space="preserve"> </w:t>
      </w:r>
      <w:r w:rsidR="00B322AF" w:rsidRPr="001C2228">
        <w:rPr>
          <w:sz w:val="22"/>
          <w:szCs w:val="22"/>
          <w:lang w:val="fr-FR"/>
        </w:rPr>
        <w:t>ce territoire. Comme l'Algérie n'était pas une colonie comme les autres, mais faisait partie intégrante du territoire français en tant que</w:t>
      </w:r>
      <w:r w:rsidR="001F5F99" w:rsidRPr="001C2228">
        <w:rPr>
          <w:sz w:val="22"/>
          <w:szCs w:val="22"/>
          <w:lang w:val="fr-FR"/>
        </w:rPr>
        <w:t xml:space="preserve"> </w:t>
      </w:r>
      <w:r w:rsidR="00B322AF" w:rsidRPr="001C2228">
        <w:rPr>
          <w:sz w:val="22"/>
          <w:szCs w:val="22"/>
          <w:lang w:val="fr-FR"/>
        </w:rPr>
        <w:t xml:space="preserve">département, ils ont gardé ou obtenu la nationalité française, tout comme la minorité juive qui se trouvait déjà en Algérie avant la colonisation. C'était les </w:t>
      </w:r>
      <w:r w:rsidR="001F5F99" w:rsidRPr="001C2228">
        <w:rPr>
          <w:sz w:val="22"/>
          <w:szCs w:val="22"/>
          <w:lang w:val="fr-FR"/>
        </w:rPr>
        <w:t>« </w:t>
      </w:r>
      <w:r w:rsidR="00B322AF" w:rsidRPr="001C2228">
        <w:rPr>
          <w:sz w:val="22"/>
          <w:szCs w:val="22"/>
          <w:lang w:val="fr-FR"/>
        </w:rPr>
        <w:t>Français d'Algérie</w:t>
      </w:r>
      <w:r w:rsidR="001F5F99" w:rsidRPr="001C2228">
        <w:rPr>
          <w:sz w:val="22"/>
          <w:szCs w:val="22"/>
          <w:lang w:val="fr-FR"/>
        </w:rPr>
        <w:t> »</w:t>
      </w:r>
      <w:r w:rsidR="00B322AF" w:rsidRPr="001C2228">
        <w:rPr>
          <w:sz w:val="22"/>
          <w:szCs w:val="22"/>
          <w:lang w:val="fr-FR"/>
        </w:rPr>
        <w:t>. La population autochtone musulmane, par contre, n'a pas obtenu ce statut et était considérée comme des citoyens de second rang</w:t>
      </w:r>
      <w:r w:rsidR="001F5F99" w:rsidRPr="001C2228">
        <w:rPr>
          <w:sz w:val="22"/>
          <w:szCs w:val="22"/>
          <w:lang w:val="fr-FR"/>
        </w:rPr>
        <w:t> :</w:t>
      </w:r>
      <w:r w:rsidR="00B322AF" w:rsidRPr="001C2228">
        <w:rPr>
          <w:sz w:val="22"/>
          <w:szCs w:val="22"/>
          <w:lang w:val="fr-FR"/>
        </w:rPr>
        <w:t xml:space="preserve"> les </w:t>
      </w:r>
      <w:r w:rsidR="001F5F99" w:rsidRPr="001C2228">
        <w:rPr>
          <w:sz w:val="22"/>
          <w:szCs w:val="22"/>
          <w:lang w:val="fr-FR"/>
        </w:rPr>
        <w:t>« </w:t>
      </w:r>
      <w:r w:rsidR="00B322AF" w:rsidRPr="001C2228">
        <w:rPr>
          <w:sz w:val="22"/>
          <w:szCs w:val="22"/>
          <w:lang w:val="fr-FR"/>
        </w:rPr>
        <w:t>Français musulmans</w:t>
      </w:r>
      <w:r w:rsidR="001F5F99" w:rsidRPr="001C2228">
        <w:rPr>
          <w:sz w:val="22"/>
          <w:szCs w:val="22"/>
          <w:lang w:val="fr-FR"/>
        </w:rPr>
        <w:t> »</w:t>
      </w:r>
      <w:r w:rsidR="00B322AF" w:rsidRPr="001C2228">
        <w:rPr>
          <w:sz w:val="22"/>
          <w:szCs w:val="22"/>
          <w:lang w:val="fr-FR"/>
        </w:rPr>
        <w:t>. Les colons étaient plutôt contents de cette situation et se sont donc majoritairement opposés à l'émancipation de la population arabe.</w:t>
      </w:r>
    </w:p>
    <w:p w14:paraId="6202FFB1" w14:textId="1344A1FC" w:rsidR="00B322AF" w:rsidRPr="001C2228" w:rsidRDefault="00B322AF" w:rsidP="00161AA4">
      <w:pPr>
        <w:pStyle w:val="StandardWeb"/>
        <w:spacing w:before="0" w:beforeAutospacing="0" w:after="60" w:afterAutospacing="0"/>
        <w:jc w:val="both"/>
        <w:rPr>
          <w:sz w:val="22"/>
          <w:szCs w:val="22"/>
          <w:lang w:val="fr-FR"/>
        </w:rPr>
      </w:pPr>
      <w:r w:rsidRPr="001C2228">
        <w:rPr>
          <w:sz w:val="22"/>
          <w:szCs w:val="22"/>
          <w:lang w:val="fr-FR"/>
        </w:rPr>
        <w:t xml:space="preserve">Avec le temps, ces </w:t>
      </w:r>
      <w:r w:rsidR="001F5F99" w:rsidRPr="001C2228">
        <w:rPr>
          <w:sz w:val="22"/>
          <w:szCs w:val="22"/>
          <w:lang w:val="fr-FR"/>
        </w:rPr>
        <w:t>« </w:t>
      </w:r>
      <w:r w:rsidRPr="001C2228">
        <w:rPr>
          <w:sz w:val="22"/>
          <w:szCs w:val="22"/>
          <w:lang w:val="fr-FR"/>
        </w:rPr>
        <w:t>Français d'Algérie</w:t>
      </w:r>
      <w:r w:rsidR="001F5F99" w:rsidRPr="001C2228">
        <w:rPr>
          <w:sz w:val="22"/>
          <w:szCs w:val="22"/>
          <w:lang w:val="fr-FR"/>
        </w:rPr>
        <w:t> »</w:t>
      </w:r>
      <w:r w:rsidRPr="001C2228">
        <w:rPr>
          <w:sz w:val="22"/>
          <w:szCs w:val="22"/>
          <w:lang w:val="fr-FR"/>
        </w:rPr>
        <w:t xml:space="preserve"> ont développé leur propre culture où l'on reconnait les influences locales. Ils ont adopté par exemple les traditions culinaires comme le couscous et ont encore aujourd'hui un accent assez marqué. Ils se sentaient en fait plus </w:t>
      </w:r>
      <w:r w:rsidR="001F5F99" w:rsidRPr="001C2228">
        <w:rPr>
          <w:sz w:val="22"/>
          <w:szCs w:val="22"/>
          <w:lang w:val="fr-FR"/>
        </w:rPr>
        <w:t>« </w:t>
      </w:r>
      <w:r w:rsidRPr="001C2228">
        <w:rPr>
          <w:sz w:val="22"/>
          <w:szCs w:val="22"/>
          <w:lang w:val="fr-FR"/>
        </w:rPr>
        <w:t>Algériens</w:t>
      </w:r>
      <w:r w:rsidR="001F5F99" w:rsidRPr="001C2228">
        <w:rPr>
          <w:sz w:val="22"/>
          <w:szCs w:val="22"/>
          <w:lang w:val="fr-FR"/>
        </w:rPr>
        <w:t> »</w:t>
      </w:r>
      <w:r w:rsidRPr="001C2228">
        <w:rPr>
          <w:sz w:val="22"/>
          <w:szCs w:val="22"/>
          <w:lang w:val="fr-FR"/>
        </w:rPr>
        <w:t xml:space="preserve"> que </w:t>
      </w:r>
      <w:r w:rsidR="001F5F99" w:rsidRPr="001C2228">
        <w:rPr>
          <w:sz w:val="22"/>
          <w:szCs w:val="22"/>
          <w:lang w:val="fr-FR"/>
        </w:rPr>
        <w:t>« </w:t>
      </w:r>
      <w:r w:rsidRPr="001C2228">
        <w:rPr>
          <w:sz w:val="22"/>
          <w:szCs w:val="22"/>
          <w:lang w:val="fr-FR"/>
        </w:rPr>
        <w:t>Français</w:t>
      </w:r>
      <w:r w:rsidR="001F5F99" w:rsidRPr="001C2228">
        <w:rPr>
          <w:sz w:val="22"/>
          <w:szCs w:val="22"/>
          <w:lang w:val="fr-FR"/>
        </w:rPr>
        <w:t> »</w:t>
      </w:r>
      <w:r w:rsidRPr="001C2228">
        <w:rPr>
          <w:sz w:val="22"/>
          <w:szCs w:val="22"/>
          <w:lang w:val="fr-FR"/>
        </w:rPr>
        <w:t xml:space="preserve"> et la plupart d'entre eux n'avaient même jamais été en</w:t>
      </w:r>
      <w:r w:rsidR="001F5F99" w:rsidRPr="001C2228">
        <w:rPr>
          <w:sz w:val="22"/>
          <w:szCs w:val="22"/>
          <w:lang w:val="fr-FR"/>
        </w:rPr>
        <w:t xml:space="preserve"> </w:t>
      </w:r>
      <w:r w:rsidRPr="001C2228">
        <w:rPr>
          <w:rStyle w:val="tooltip-item"/>
          <w:sz w:val="22"/>
          <w:szCs w:val="22"/>
          <w:lang w:val="fr-FR"/>
        </w:rPr>
        <w:t>métropole</w:t>
      </w:r>
      <w:r w:rsidR="003D2346" w:rsidRPr="001C2228">
        <w:rPr>
          <w:rStyle w:val="Funotenzeichen"/>
          <w:sz w:val="22"/>
          <w:szCs w:val="22"/>
          <w:lang w:val="fr-FR"/>
        </w:rPr>
        <w:footnoteReference w:id="2"/>
      </w:r>
      <w:r w:rsidRPr="001C2228">
        <w:rPr>
          <w:sz w:val="22"/>
          <w:szCs w:val="22"/>
          <w:lang w:val="fr-FR"/>
        </w:rPr>
        <w:t>.</w:t>
      </w:r>
    </w:p>
    <w:p w14:paraId="28181400" w14:textId="6BADC064" w:rsidR="00B322AF" w:rsidRPr="001C2228" w:rsidRDefault="00B322AF" w:rsidP="00161AA4">
      <w:pPr>
        <w:pStyle w:val="StandardWeb"/>
        <w:spacing w:before="0" w:beforeAutospacing="0" w:after="60" w:afterAutospacing="0"/>
        <w:jc w:val="both"/>
        <w:rPr>
          <w:sz w:val="22"/>
          <w:szCs w:val="22"/>
          <w:lang w:val="fr-FR"/>
        </w:rPr>
      </w:pPr>
      <w:r w:rsidRPr="001C2228">
        <w:rPr>
          <w:sz w:val="22"/>
          <w:szCs w:val="22"/>
          <w:lang w:val="fr-FR"/>
        </w:rPr>
        <w:t>Mais à partir de 1954, l'Algérie est devenue le théâtre d'une guerre de décolonisation particulièrement sanglante qui s'est terminée en 1962 par les "accords d'Evian" reconnaissant l'indépendance de l'Algérie. Comme les "Français d'Algérie" représentaient d'une certaine façon la colonisation, ils étaient en danger. Leur seul choix</w:t>
      </w:r>
      <w:r w:rsidR="0045096B" w:rsidRPr="001C2228">
        <w:rPr>
          <w:sz w:val="22"/>
          <w:szCs w:val="22"/>
          <w:lang w:val="fr-FR"/>
        </w:rPr>
        <w:t> :</w:t>
      </w:r>
      <w:r w:rsidRPr="001C2228">
        <w:rPr>
          <w:sz w:val="22"/>
          <w:szCs w:val="22"/>
          <w:lang w:val="fr-FR"/>
        </w:rPr>
        <w:t xml:space="preserve"> </w:t>
      </w:r>
      <w:r w:rsidR="0045096B" w:rsidRPr="001C2228">
        <w:rPr>
          <w:sz w:val="22"/>
          <w:szCs w:val="22"/>
          <w:lang w:val="fr-FR"/>
        </w:rPr>
        <w:t>« </w:t>
      </w:r>
      <w:r w:rsidRPr="001C2228">
        <w:rPr>
          <w:sz w:val="22"/>
          <w:szCs w:val="22"/>
          <w:lang w:val="fr-FR"/>
        </w:rPr>
        <w:t>La valise ou</w:t>
      </w:r>
      <w:r w:rsidR="0045096B" w:rsidRPr="001C2228">
        <w:rPr>
          <w:sz w:val="22"/>
          <w:szCs w:val="22"/>
          <w:lang w:val="fr-FR"/>
        </w:rPr>
        <w:t xml:space="preserve"> </w:t>
      </w:r>
      <w:r w:rsidRPr="001C2228">
        <w:rPr>
          <w:rStyle w:val="tooltip-item"/>
          <w:sz w:val="22"/>
          <w:szCs w:val="22"/>
          <w:lang w:val="fr-FR"/>
        </w:rPr>
        <w:t>le cercueil</w:t>
      </w:r>
      <w:r w:rsidR="0045096B" w:rsidRPr="001C2228">
        <w:rPr>
          <w:rStyle w:val="Funotenzeichen"/>
          <w:sz w:val="22"/>
          <w:szCs w:val="22"/>
          <w:lang w:val="fr-FR"/>
        </w:rPr>
        <w:footnoteReference w:id="3"/>
      </w:r>
      <w:r w:rsidR="0045096B" w:rsidRPr="001C2228">
        <w:rPr>
          <w:rStyle w:val="tooltip-item"/>
          <w:sz w:val="22"/>
          <w:szCs w:val="22"/>
          <w:lang w:val="fr-FR"/>
        </w:rPr>
        <w:t>. »</w:t>
      </w:r>
      <w:r w:rsidR="0045096B" w:rsidRPr="001C2228">
        <w:rPr>
          <w:rStyle w:val="tooltip-item"/>
          <w:b/>
          <w:bCs/>
          <w:sz w:val="22"/>
          <w:szCs w:val="22"/>
          <w:lang w:val="fr-FR"/>
        </w:rPr>
        <w:t xml:space="preserve"> </w:t>
      </w:r>
      <w:r w:rsidRPr="001C2228">
        <w:rPr>
          <w:sz w:val="22"/>
          <w:szCs w:val="22"/>
          <w:lang w:val="fr-FR"/>
        </w:rPr>
        <w:t>C'est ainsi que près d'un million d'entre eux ont fui l'Algérie pour venir en France.</w:t>
      </w:r>
    </w:p>
    <w:p w14:paraId="3EC410A7" w14:textId="47853C2C" w:rsidR="00B322AF" w:rsidRPr="001C2228" w:rsidRDefault="00B322AF" w:rsidP="00161AA4">
      <w:pPr>
        <w:pStyle w:val="StandardWeb"/>
        <w:spacing w:before="0" w:beforeAutospacing="0" w:after="60" w:afterAutospacing="0"/>
        <w:jc w:val="both"/>
        <w:rPr>
          <w:sz w:val="22"/>
          <w:szCs w:val="22"/>
          <w:lang w:val="fr-FR"/>
        </w:rPr>
      </w:pPr>
      <w:r w:rsidRPr="001C2228">
        <w:rPr>
          <w:sz w:val="22"/>
          <w:szCs w:val="22"/>
          <w:lang w:val="fr-FR"/>
        </w:rPr>
        <w:t>À leur arrivée en France, ces réfugiés, qui avaient presque tout perdu mais qu'on croyait riches et racistes puisque c'était des colons, ont été très mal accueillis. Dans le port de Marseille, on pouvait lire sur des</w:t>
      </w:r>
      <w:r w:rsidR="0023491E" w:rsidRPr="001C2228">
        <w:rPr>
          <w:sz w:val="22"/>
          <w:szCs w:val="22"/>
          <w:lang w:val="fr-FR"/>
        </w:rPr>
        <w:t xml:space="preserve"> </w:t>
      </w:r>
      <w:r w:rsidRPr="001C2228">
        <w:rPr>
          <w:rStyle w:val="tooltip-item"/>
          <w:sz w:val="22"/>
          <w:szCs w:val="22"/>
          <w:lang w:val="fr-FR"/>
        </w:rPr>
        <w:t>banderoles</w:t>
      </w:r>
      <w:r w:rsidR="0023491E" w:rsidRPr="001C2228">
        <w:rPr>
          <w:rStyle w:val="Funotenzeichen"/>
          <w:sz w:val="22"/>
          <w:szCs w:val="22"/>
          <w:lang w:val="fr-FR"/>
        </w:rPr>
        <w:footnoteReference w:id="4"/>
      </w:r>
      <w:r w:rsidR="0023491E" w:rsidRPr="001C2228">
        <w:rPr>
          <w:rStyle w:val="tooltip-item"/>
          <w:sz w:val="22"/>
          <w:szCs w:val="22"/>
          <w:lang w:val="fr-FR"/>
        </w:rPr>
        <w:t> </w:t>
      </w:r>
      <w:r w:rsidR="0023491E" w:rsidRPr="001C2228">
        <w:rPr>
          <w:sz w:val="22"/>
          <w:szCs w:val="22"/>
          <w:lang w:val="fr-FR"/>
        </w:rPr>
        <w:t>:</w:t>
      </w:r>
      <w:r w:rsidRPr="001C2228">
        <w:rPr>
          <w:sz w:val="22"/>
          <w:szCs w:val="22"/>
          <w:lang w:val="fr-FR"/>
        </w:rPr>
        <w:t xml:space="preserve"> </w:t>
      </w:r>
      <w:r w:rsidR="0023491E" w:rsidRPr="001C2228">
        <w:rPr>
          <w:sz w:val="22"/>
          <w:szCs w:val="22"/>
          <w:lang w:val="fr-FR"/>
        </w:rPr>
        <w:t>« </w:t>
      </w:r>
      <w:r w:rsidRPr="001C2228">
        <w:rPr>
          <w:sz w:val="22"/>
          <w:szCs w:val="22"/>
          <w:lang w:val="fr-FR"/>
        </w:rPr>
        <w:t>Rentrez chez vous</w:t>
      </w:r>
      <w:r w:rsidR="0023491E" w:rsidRPr="001C2228">
        <w:rPr>
          <w:sz w:val="22"/>
          <w:szCs w:val="22"/>
          <w:lang w:val="fr-FR"/>
        </w:rPr>
        <w:t> ! »</w:t>
      </w:r>
      <w:r w:rsidRPr="001C2228">
        <w:rPr>
          <w:sz w:val="22"/>
          <w:szCs w:val="22"/>
          <w:lang w:val="fr-FR"/>
        </w:rPr>
        <w:t xml:space="preserve"> C'est à ce moment-là qu'est apparue l'expression "pied noir".</w:t>
      </w:r>
    </w:p>
    <w:p w14:paraId="02BFA98B" w14:textId="41DF658B" w:rsidR="00B322AF" w:rsidRPr="001C2228" w:rsidRDefault="00B322AF" w:rsidP="0082050B">
      <w:pPr>
        <w:spacing w:after="0" w:line="240" w:lineRule="auto"/>
        <w:jc w:val="both"/>
        <w:rPr>
          <w:rFonts w:ascii="Times New Roman" w:hAnsi="Times New Roman"/>
          <w:sz w:val="22"/>
          <w:szCs w:val="22"/>
          <w:lang w:val="fr-FR"/>
        </w:rPr>
      </w:pPr>
      <w:r w:rsidRPr="001C2228">
        <w:rPr>
          <w:rFonts w:ascii="Times New Roman" w:hAnsi="Times New Roman"/>
          <w:sz w:val="22"/>
          <w:szCs w:val="22"/>
          <w:lang w:val="fr-FR"/>
        </w:rPr>
        <w:t>L'origine de cette expression n'est pas claire. Il y a plusieurs hypothèses</w:t>
      </w:r>
      <w:r w:rsidR="0023491E" w:rsidRPr="001C2228">
        <w:rPr>
          <w:rFonts w:ascii="Times New Roman" w:hAnsi="Times New Roman"/>
          <w:sz w:val="22"/>
          <w:szCs w:val="22"/>
          <w:lang w:val="fr-FR"/>
        </w:rPr>
        <w:t> :</w:t>
      </w:r>
    </w:p>
    <w:p w14:paraId="063E324A" w14:textId="58E2A35D" w:rsidR="00B322AF" w:rsidRPr="001C2228" w:rsidRDefault="00B322AF" w:rsidP="00161AA4">
      <w:pPr>
        <w:spacing w:line="240" w:lineRule="auto"/>
        <w:jc w:val="both"/>
        <w:rPr>
          <w:rFonts w:ascii="Times New Roman" w:hAnsi="Times New Roman"/>
          <w:sz w:val="22"/>
          <w:szCs w:val="22"/>
          <w:lang w:val="fr-FR"/>
        </w:rPr>
      </w:pPr>
      <w:r w:rsidRPr="001C2228">
        <w:rPr>
          <w:rFonts w:ascii="Times New Roman" w:hAnsi="Times New Roman"/>
          <w:sz w:val="22"/>
          <w:szCs w:val="22"/>
          <w:lang w:val="fr-FR"/>
        </w:rPr>
        <w:t>Certains disent que</w:t>
      </w:r>
      <w:r w:rsidR="0023491E" w:rsidRPr="001C2228">
        <w:rPr>
          <w:rFonts w:ascii="Times New Roman" w:hAnsi="Times New Roman"/>
          <w:sz w:val="22"/>
          <w:szCs w:val="22"/>
          <w:lang w:val="fr-FR"/>
        </w:rPr>
        <w:t xml:space="preserve"> </w:t>
      </w:r>
      <w:r w:rsidRPr="001C2228">
        <w:rPr>
          <w:rStyle w:val="tooltip-item"/>
          <w:rFonts w:ascii="Times New Roman" w:hAnsi="Times New Roman"/>
          <w:sz w:val="22"/>
          <w:szCs w:val="22"/>
          <w:lang w:val="fr-FR"/>
        </w:rPr>
        <w:t>le terme</w:t>
      </w:r>
      <w:r w:rsidR="0023491E" w:rsidRPr="001C2228">
        <w:rPr>
          <w:rStyle w:val="Funotenzeichen"/>
          <w:rFonts w:ascii="Times New Roman" w:hAnsi="Times New Roman"/>
          <w:sz w:val="22"/>
          <w:szCs w:val="22"/>
          <w:lang w:val="fr-FR"/>
        </w:rPr>
        <w:footnoteReference w:id="5"/>
      </w:r>
      <w:r w:rsidR="0023491E" w:rsidRPr="001C2228">
        <w:rPr>
          <w:rStyle w:val="tooltip-item"/>
          <w:rFonts w:ascii="Times New Roman" w:hAnsi="Times New Roman"/>
          <w:sz w:val="22"/>
          <w:szCs w:val="22"/>
          <w:lang w:val="fr-FR"/>
        </w:rPr>
        <w:t xml:space="preserve"> </w:t>
      </w:r>
      <w:r w:rsidRPr="001C2228">
        <w:rPr>
          <w:rFonts w:ascii="Times New Roman" w:hAnsi="Times New Roman"/>
          <w:sz w:val="22"/>
          <w:szCs w:val="22"/>
          <w:lang w:val="fr-FR"/>
        </w:rPr>
        <w:t>vient des bottes noires que portaient les soldats qui ont fait la conquête de l’Algérie vers 1830.</w:t>
      </w:r>
      <w:r w:rsidR="0082050B" w:rsidRPr="001C2228">
        <w:rPr>
          <w:rFonts w:ascii="Times New Roman" w:hAnsi="Times New Roman"/>
          <w:sz w:val="22"/>
          <w:szCs w:val="22"/>
          <w:lang w:val="fr-FR"/>
        </w:rPr>
        <w:t xml:space="preserve"> </w:t>
      </w:r>
      <w:r w:rsidRPr="001C2228">
        <w:rPr>
          <w:rFonts w:ascii="Times New Roman" w:hAnsi="Times New Roman"/>
          <w:sz w:val="22"/>
          <w:szCs w:val="22"/>
          <w:lang w:val="fr-FR"/>
        </w:rPr>
        <w:t>D'autres pensent que les colons, qui travaillaient souvent dans</w:t>
      </w:r>
      <w:r w:rsidR="0023491E" w:rsidRPr="001C2228">
        <w:rPr>
          <w:rFonts w:ascii="Times New Roman" w:hAnsi="Times New Roman"/>
          <w:sz w:val="22"/>
          <w:szCs w:val="22"/>
          <w:lang w:val="fr-FR"/>
        </w:rPr>
        <w:t xml:space="preserve"> </w:t>
      </w:r>
      <w:r w:rsidRPr="001C2228">
        <w:rPr>
          <w:rStyle w:val="tooltip-item"/>
          <w:rFonts w:ascii="Times New Roman" w:hAnsi="Times New Roman"/>
          <w:sz w:val="22"/>
          <w:szCs w:val="22"/>
          <w:lang w:val="fr-FR"/>
        </w:rPr>
        <w:t>les vignes</w:t>
      </w:r>
      <w:r w:rsidR="0023491E" w:rsidRPr="001C2228">
        <w:rPr>
          <w:rStyle w:val="Funotenzeichen"/>
          <w:rFonts w:ascii="Times New Roman" w:hAnsi="Times New Roman"/>
          <w:sz w:val="22"/>
          <w:szCs w:val="22"/>
          <w:lang w:val="fr-FR"/>
        </w:rPr>
        <w:footnoteReference w:id="6"/>
      </w:r>
      <w:r w:rsidR="0023491E" w:rsidRPr="001C2228">
        <w:rPr>
          <w:rStyle w:val="tooltip-item"/>
          <w:rFonts w:ascii="Times New Roman" w:hAnsi="Times New Roman"/>
          <w:sz w:val="22"/>
          <w:szCs w:val="22"/>
          <w:lang w:val="fr-FR"/>
        </w:rPr>
        <w:t xml:space="preserve"> </w:t>
      </w:r>
      <w:r w:rsidRPr="001C2228">
        <w:rPr>
          <w:rFonts w:ascii="Times New Roman" w:hAnsi="Times New Roman"/>
          <w:sz w:val="22"/>
          <w:szCs w:val="22"/>
          <w:lang w:val="fr-FR"/>
        </w:rPr>
        <w:t>en Algérie,</w:t>
      </w:r>
      <w:r w:rsidR="0023491E" w:rsidRPr="001C2228">
        <w:rPr>
          <w:rFonts w:ascii="Times New Roman" w:hAnsi="Times New Roman"/>
          <w:sz w:val="22"/>
          <w:szCs w:val="22"/>
          <w:lang w:val="fr-FR"/>
        </w:rPr>
        <w:t xml:space="preserve"> </w:t>
      </w:r>
      <w:r w:rsidRPr="001C2228">
        <w:rPr>
          <w:rFonts w:ascii="Times New Roman" w:hAnsi="Times New Roman"/>
          <w:sz w:val="22"/>
          <w:szCs w:val="22"/>
          <w:lang w:val="fr-FR"/>
        </w:rPr>
        <w:t>avaient</w:t>
      </w:r>
      <w:r w:rsidR="0023491E" w:rsidRPr="001C2228">
        <w:rPr>
          <w:rFonts w:ascii="Times New Roman" w:hAnsi="Times New Roman"/>
          <w:sz w:val="22"/>
          <w:szCs w:val="22"/>
          <w:lang w:val="fr-FR"/>
        </w:rPr>
        <w:t xml:space="preserve"> </w:t>
      </w:r>
      <w:r w:rsidRPr="001C2228">
        <w:rPr>
          <w:rFonts w:ascii="Times New Roman" w:hAnsi="Times New Roman"/>
          <w:sz w:val="22"/>
          <w:szCs w:val="22"/>
          <w:lang w:val="fr-FR"/>
        </w:rPr>
        <w:t>les pieds noirs parce qu’ils</w:t>
      </w:r>
      <w:r w:rsidR="0023491E" w:rsidRPr="001C2228">
        <w:rPr>
          <w:rFonts w:ascii="Times New Roman" w:hAnsi="Times New Roman"/>
          <w:sz w:val="22"/>
          <w:szCs w:val="22"/>
          <w:lang w:val="fr-FR"/>
        </w:rPr>
        <w:t xml:space="preserve"> </w:t>
      </w:r>
      <w:r w:rsidRPr="001C2228">
        <w:rPr>
          <w:rStyle w:val="tooltip-item"/>
          <w:rFonts w:ascii="Times New Roman" w:hAnsi="Times New Roman"/>
          <w:sz w:val="22"/>
          <w:szCs w:val="22"/>
          <w:lang w:val="fr-FR"/>
        </w:rPr>
        <w:t>écrasaient</w:t>
      </w:r>
      <w:r w:rsidR="0082050B" w:rsidRPr="001C2228">
        <w:rPr>
          <w:rStyle w:val="Funotenzeichen"/>
          <w:rFonts w:ascii="Times New Roman" w:hAnsi="Times New Roman"/>
          <w:sz w:val="22"/>
          <w:szCs w:val="22"/>
          <w:lang w:val="fr-FR"/>
        </w:rPr>
        <w:footnoteReference w:id="7"/>
      </w:r>
      <w:r w:rsidR="0023491E" w:rsidRPr="001C2228">
        <w:rPr>
          <w:rStyle w:val="tooltip-item"/>
          <w:rFonts w:ascii="Times New Roman" w:hAnsi="Times New Roman"/>
          <w:b/>
          <w:bCs/>
          <w:sz w:val="22"/>
          <w:szCs w:val="22"/>
          <w:lang w:val="fr-FR"/>
        </w:rPr>
        <w:t xml:space="preserve"> </w:t>
      </w:r>
      <w:r w:rsidRPr="001C2228">
        <w:rPr>
          <w:rFonts w:ascii="Times New Roman" w:hAnsi="Times New Roman"/>
          <w:sz w:val="22"/>
          <w:szCs w:val="22"/>
          <w:lang w:val="fr-FR"/>
        </w:rPr>
        <w:t>le raisin avec leurs pieds pour faire le vin.</w:t>
      </w:r>
      <w:r w:rsidR="0082050B" w:rsidRPr="001C2228">
        <w:rPr>
          <w:rFonts w:ascii="Times New Roman" w:hAnsi="Times New Roman"/>
          <w:sz w:val="22"/>
          <w:szCs w:val="22"/>
          <w:lang w:val="fr-FR"/>
        </w:rPr>
        <w:t xml:space="preserve"> Mais s</w:t>
      </w:r>
      <w:r w:rsidRPr="001C2228">
        <w:rPr>
          <w:rFonts w:ascii="Times New Roman" w:hAnsi="Times New Roman"/>
          <w:sz w:val="22"/>
          <w:szCs w:val="22"/>
          <w:lang w:val="fr-FR"/>
        </w:rPr>
        <w:t>elon certains historiens,</w:t>
      </w:r>
      <w:r w:rsidR="0082050B" w:rsidRPr="001C2228">
        <w:rPr>
          <w:rFonts w:ascii="Times New Roman" w:hAnsi="Times New Roman"/>
          <w:sz w:val="22"/>
          <w:szCs w:val="22"/>
          <w:lang w:val="fr-FR"/>
        </w:rPr>
        <w:t xml:space="preserve"> </w:t>
      </w:r>
      <w:r w:rsidRPr="001C2228">
        <w:rPr>
          <w:rFonts w:ascii="Times New Roman" w:hAnsi="Times New Roman"/>
          <w:sz w:val="22"/>
          <w:szCs w:val="22"/>
          <w:lang w:val="fr-FR"/>
        </w:rPr>
        <w:t>l'expression</w:t>
      </w:r>
      <w:r w:rsidR="0082050B" w:rsidRPr="001C2228">
        <w:rPr>
          <w:rFonts w:ascii="Times New Roman" w:hAnsi="Times New Roman"/>
          <w:sz w:val="22"/>
          <w:szCs w:val="22"/>
          <w:lang w:val="fr-FR"/>
        </w:rPr>
        <w:t xml:space="preserve"> </w:t>
      </w:r>
      <w:r w:rsidRPr="001C2228">
        <w:rPr>
          <w:rFonts w:ascii="Times New Roman" w:hAnsi="Times New Roman"/>
          <w:sz w:val="22"/>
          <w:szCs w:val="22"/>
          <w:lang w:val="fr-FR"/>
        </w:rPr>
        <w:t xml:space="preserve">désignait d'abord la population arabe d'Algérie, les </w:t>
      </w:r>
      <w:r w:rsidR="0082050B" w:rsidRPr="001C2228">
        <w:rPr>
          <w:rFonts w:ascii="Times New Roman" w:hAnsi="Times New Roman"/>
          <w:sz w:val="22"/>
          <w:szCs w:val="22"/>
          <w:lang w:val="fr-FR"/>
        </w:rPr>
        <w:t>« </w:t>
      </w:r>
      <w:r w:rsidRPr="001C2228">
        <w:rPr>
          <w:rFonts w:ascii="Times New Roman" w:hAnsi="Times New Roman"/>
          <w:sz w:val="22"/>
          <w:szCs w:val="22"/>
          <w:lang w:val="fr-FR"/>
        </w:rPr>
        <w:t>indigènes</w:t>
      </w:r>
      <w:r w:rsidR="0082050B" w:rsidRPr="001C2228">
        <w:rPr>
          <w:rFonts w:ascii="Times New Roman" w:hAnsi="Times New Roman"/>
          <w:sz w:val="22"/>
          <w:szCs w:val="22"/>
          <w:lang w:val="fr-FR"/>
        </w:rPr>
        <w:t> »</w:t>
      </w:r>
      <w:r w:rsidRPr="001C2228">
        <w:rPr>
          <w:rFonts w:ascii="Times New Roman" w:hAnsi="Times New Roman"/>
          <w:sz w:val="22"/>
          <w:szCs w:val="22"/>
          <w:lang w:val="fr-FR"/>
        </w:rPr>
        <w:t>, de façon</w:t>
      </w:r>
      <w:r w:rsidR="0082050B" w:rsidRPr="001C2228">
        <w:rPr>
          <w:rFonts w:ascii="Times New Roman" w:hAnsi="Times New Roman"/>
          <w:sz w:val="22"/>
          <w:szCs w:val="22"/>
          <w:lang w:val="fr-FR"/>
        </w:rPr>
        <w:t xml:space="preserve"> </w:t>
      </w:r>
      <w:r w:rsidRPr="001C2228">
        <w:rPr>
          <w:rStyle w:val="tooltip-item"/>
          <w:rFonts w:ascii="Times New Roman" w:hAnsi="Times New Roman"/>
          <w:sz w:val="22"/>
          <w:szCs w:val="22"/>
          <w:lang w:val="fr-FR"/>
        </w:rPr>
        <w:t>péjorative</w:t>
      </w:r>
      <w:r w:rsidR="0082050B" w:rsidRPr="001C2228">
        <w:rPr>
          <w:rStyle w:val="Funotenzeichen"/>
          <w:rFonts w:ascii="Times New Roman" w:hAnsi="Times New Roman"/>
          <w:sz w:val="22"/>
          <w:szCs w:val="22"/>
          <w:lang w:val="fr-FR"/>
        </w:rPr>
        <w:footnoteReference w:id="8"/>
      </w:r>
      <w:r w:rsidR="0082050B" w:rsidRPr="001C2228">
        <w:rPr>
          <w:rFonts w:ascii="Times New Roman" w:hAnsi="Times New Roman"/>
          <w:sz w:val="22"/>
          <w:szCs w:val="22"/>
          <w:lang w:val="fr-FR"/>
        </w:rPr>
        <w:t xml:space="preserve"> </w:t>
      </w:r>
      <w:r w:rsidRPr="001C2228">
        <w:rPr>
          <w:rFonts w:ascii="Times New Roman" w:hAnsi="Times New Roman"/>
          <w:sz w:val="22"/>
          <w:szCs w:val="22"/>
          <w:lang w:val="fr-FR"/>
        </w:rPr>
        <w:t>parce que souvent ils ne portaient pas de chaussures et que donc ils avaient les pieds</w:t>
      </w:r>
      <w:r w:rsidR="00F616D9" w:rsidRPr="001C2228">
        <w:rPr>
          <w:rFonts w:ascii="Times New Roman" w:hAnsi="Times New Roman"/>
          <w:sz w:val="22"/>
          <w:szCs w:val="22"/>
          <w:lang w:val="fr-FR"/>
        </w:rPr>
        <w:t xml:space="preserve"> </w:t>
      </w:r>
      <w:r w:rsidRPr="001C2228">
        <w:rPr>
          <w:rStyle w:val="tooltip-item"/>
          <w:rFonts w:ascii="Times New Roman" w:hAnsi="Times New Roman"/>
          <w:sz w:val="22"/>
          <w:szCs w:val="22"/>
          <w:lang w:val="fr-FR"/>
        </w:rPr>
        <w:t>sales</w:t>
      </w:r>
      <w:r w:rsidR="00F616D9" w:rsidRPr="001C2228">
        <w:rPr>
          <w:rStyle w:val="Funotenzeichen"/>
          <w:rFonts w:ascii="Times New Roman" w:hAnsi="Times New Roman"/>
          <w:sz w:val="22"/>
          <w:szCs w:val="22"/>
          <w:lang w:val="fr-FR"/>
        </w:rPr>
        <w:footnoteReference w:id="9"/>
      </w:r>
      <w:r w:rsidRPr="001C2228">
        <w:rPr>
          <w:rFonts w:ascii="Times New Roman" w:hAnsi="Times New Roman"/>
          <w:sz w:val="22"/>
          <w:szCs w:val="22"/>
          <w:lang w:val="fr-FR"/>
        </w:rPr>
        <w:t>. Après la guerre d'Algérie, l'expression aurait désigné les Français d’Algérie du point de vue des Français métropolitains,</w:t>
      </w:r>
      <w:r w:rsidR="00F616D9" w:rsidRPr="001C2228">
        <w:rPr>
          <w:rFonts w:ascii="Times New Roman" w:hAnsi="Times New Roman"/>
          <w:sz w:val="22"/>
          <w:szCs w:val="22"/>
          <w:lang w:val="fr-FR"/>
        </w:rPr>
        <w:t xml:space="preserve"> </w:t>
      </w:r>
      <w:r w:rsidRPr="001C2228">
        <w:rPr>
          <w:rFonts w:ascii="Times New Roman" w:hAnsi="Times New Roman"/>
          <w:sz w:val="22"/>
          <w:szCs w:val="22"/>
          <w:lang w:val="fr-FR"/>
        </w:rPr>
        <w:t>une façon de les</w:t>
      </w:r>
      <w:r w:rsidR="00F616D9" w:rsidRPr="001C2228">
        <w:rPr>
          <w:rFonts w:ascii="Times New Roman" w:hAnsi="Times New Roman"/>
          <w:sz w:val="22"/>
          <w:szCs w:val="22"/>
          <w:lang w:val="fr-FR"/>
        </w:rPr>
        <w:t xml:space="preserve"> </w:t>
      </w:r>
      <w:r w:rsidRPr="001C2228">
        <w:rPr>
          <w:rStyle w:val="tooltip-item"/>
          <w:rFonts w:ascii="Times New Roman" w:hAnsi="Times New Roman"/>
          <w:sz w:val="22"/>
          <w:szCs w:val="22"/>
          <w:lang w:val="fr-FR"/>
        </w:rPr>
        <w:t>cataloguer</w:t>
      </w:r>
      <w:r w:rsidR="00F616D9" w:rsidRPr="001C2228">
        <w:rPr>
          <w:rStyle w:val="Funotenzeichen"/>
          <w:rFonts w:ascii="Times New Roman" w:hAnsi="Times New Roman"/>
          <w:sz w:val="22"/>
          <w:szCs w:val="22"/>
          <w:lang w:val="fr-FR"/>
        </w:rPr>
        <w:footnoteReference w:id="10"/>
      </w:r>
      <w:r w:rsidRPr="001C2228">
        <w:rPr>
          <w:rStyle w:val="tooltip-item"/>
          <w:rFonts w:ascii="Times New Roman" w:hAnsi="Times New Roman"/>
          <w:sz w:val="22"/>
          <w:szCs w:val="22"/>
          <w:lang w:val="fr-FR"/>
        </w:rPr>
        <w:t xml:space="preserve"> comme</w:t>
      </w:r>
      <w:r w:rsidR="00F616D9" w:rsidRPr="001C2228">
        <w:rPr>
          <w:rFonts w:ascii="Times New Roman" w:hAnsi="Times New Roman"/>
          <w:sz w:val="22"/>
          <w:szCs w:val="22"/>
          <w:lang w:val="fr-FR"/>
        </w:rPr>
        <w:t xml:space="preserve"> </w:t>
      </w:r>
      <w:r w:rsidRPr="001C2228">
        <w:rPr>
          <w:rFonts w:ascii="Times New Roman" w:hAnsi="Times New Roman"/>
          <w:sz w:val="22"/>
          <w:szCs w:val="22"/>
          <w:lang w:val="fr-FR"/>
        </w:rPr>
        <w:t>des Français de seconde classe.</w:t>
      </w:r>
    </w:p>
    <w:p w14:paraId="72FB4E2F" w14:textId="07CBE2E3" w:rsidR="001C2228" w:rsidRPr="00161AA4" w:rsidRDefault="00B322AF" w:rsidP="00161AA4">
      <w:pPr>
        <w:pStyle w:val="StandardWeb"/>
        <w:spacing w:before="0" w:beforeAutospacing="0" w:after="60" w:afterAutospacing="0"/>
        <w:jc w:val="both"/>
        <w:rPr>
          <w:sz w:val="22"/>
          <w:szCs w:val="22"/>
          <w:lang w:val="fr-FR"/>
        </w:rPr>
      </w:pPr>
      <w:r w:rsidRPr="001C2228">
        <w:rPr>
          <w:sz w:val="22"/>
          <w:szCs w:val="22"/>
          <w:lang w:val="fr-FR"/>
        </w:rPr>
        <w:t xml:space="preserve">C'est ce sentiment d'exclusion et le souvenir de leur exode forcé qui ont contribué à former une véritable communauté </w:t>
      </w:r>
      <w:r w:rsidR="00F616D9" w:rsidRPr="001C2228">
        <w:rPr>
          <w:sz w:val="22"/>
          <w:szCs w:val="22"/>
          <w:lang w:val="fr-FR"/>
        </w:rPr>
        <w:t>« </w:t>
      </w:r>
      <w:r w:rsidRPr="001C2228">
        <w:rPr>
          <w:sz w:val="22"/>
          <w:szCs w:val="22"/>
          <w:lang w:val="fr-FR"/>
        </w:rPr>
        <w:t>pied noir</w:t>
      </w:r>
      <w:r w:rsidR="00F616D9" w:rsidRPr="001C2228">
        <w:rPr>
          <w:sz w:val="22"/>
          <w:szCs w:val="22"/>
          <w:lang w:val="fr-FR"/>
        </w:rPr>
        <w:t> »</w:t>
      </w:r>
      <w:r w:rsidRPr="001C2228">
        <w:rPr>
          <w:sz w:val="22"/>
          <w:szCs w:val="22"/>
          <w:lang w:val="fr-FR"/>
        </w:rPr>
        <w:t>, qui</w:t>
      </w:r>
      <w:r w:rsidR="00F616D9" w:rsidRPr="001C2228">
        <w:rPr>
          <w:sz w:val="22"/>
          <w:szCs w:val="22"/>
          <w:lang w:val="fr-FR"/>
        </w:rPr>
        <w:t xml:space="preserve"> </w:t>
      </w:r>
      <w:r w:rsidRPr="001C2228">
        <w:rPr>
          <w:rStyle w:val="tooltip-item"/>
          <w:sz w:val="22"/>
          <w:szCs w:val="22"/>
          <w:lang w:val="fr-FR"/>
        </w:rPr>
        <w:t>subsiste</w:t>
      </w:r>
      <w:r w:rsidR="00F616D9" w:rsidRPr="001C2228">
        <w:rPr>
          <w:rStyle w:val="Funotenzeichen"/>
          <w:sz w:val="22"/>
          <w:szCs w:val="22"/>
          <w:lang w:val="fr-FR"/>
        </w:rPr>
        <w:footnoteReference w:id="11"/>
      </w:r>
      <w:r w:rsidR="00F616D9" w:rsidRPr="001C2228">
        <w:rPr>
          <w:rStyle w:val="tooltip-item"/>
          <w:b/>
          <w:bCs/>
          <w:sz w:val="22"/>
          <w:szCs w:val="22"/>
          <w:lang w:val="fr-FR"/>
        </w:rPr>
        <w:t xml:space="preserve"> </w:t>
      </w:r>
      <w:r w:rsidRPr="001C2228">
        <w:rPr>
          <w:sz w:val="22"/>
          <w:szCs w:val="22"/>
          <w:lang w:val="fr-FR"/>
        </w:rPr>
        <w:t>toujours aujourd'hui.</w:t>
      </w:r>
      <w:r w:rsidR="00F616D9" w:rsidRPr="001C2228">
        <w:rPr>
          <w:sz w:val="22"/>
          <w:szCs w:val="22"/>
          <w:lang w:val="fr-FR"/>
        </w:rPr>
        <w:t xml:space="preserve"> </w:t>
      </w:r>
      <w:r w:rsidRPr="001C2228">
        <w:rPr>
          <w:rStyle w:val="tooltip-item"/>
          <w:sz w:val="22"/>
          <w:szCs w:val="22"/>
          <w:lang w:val="fr-FR"/>
        </w:rPr>
        <w:t>Petit à petit</w:t>
      </w:r>
      <w:r w:rsidR="00F616D9" w:rsidRPr="001C2228">
        <w:rPr>
          <w:rStyle w:val="Funotenzeichen"/>
          <w:sz w:val="22"/>
          <w:szCs w:val="22"/>
          <w:lang w:val="fr-FR"/>
        </w:rPr>
        <w:footnoteReference w:id="12"/>
      </w:r>
      <w:r w:rsidR="00F616D9" w:rsidRPr="001C2228">
        <w:rPr>
          <w:sz w:val="22"/>
          <w:szCs w:val="22"/>
          <w:lang w:val="fr-FR"/>
        </w:rPr>
        <w:t xml:space="preserve"> </w:t>
      </w:r>
      <w:r w:rsidRPr="001C2228">
        <w:rPr>
          <w:sz w:val="22"/>
          <w:szCs w:val="22"/>
          <w:lang w:val="fr-FR"/>
        </w:rPr>
        <w:t>ils ont accepté ce surnom, au début péjoratif, et même fini par le</w:t>
      </w:r>
      <w:r w:rsidR="00F616D9" w:rsidRPr="001C2228">
        <w:rPr>
          <w:sz w:val="22"/>
          <w:szCs w:val="22"/>
          <w:lang w:val="fr-FR"/>
        </w:rPr>
        <w:t xml:space="preserve"> </w:t>
      </w:r>
      <w:r w:rsidRPr="001C2228">
        <w:rPr>
          <w:rStyle w:val="tooltip-item"/>
          <w:sz w:val="22"/>
          <w:szCs w:val="22"/>
          <w:lang w:val="fr-FR"/>
        </w:rPr>
        <w:t>revendiquer</w:t>
      </w:r>
      <w:r w:rsidR="00F616D9" w:rsidRPr="001C2228">
        <w:rPr>
          <w:rStyle w:val="Funotenzeichen"/>
          <w:sz w:val="22"/>
          <w:szCs w:val="22"/>
          <w:lang w:val="fr-FR"/>
        </w:rPr>
        <w:footnoteReference w:id="13"/>
      </w:r>
      <w:r w:rsidRPr="001C2228">
        <w:rPr>
          <w:sz w:val="22"/>
          <w:szCs w:val="22"/>
          <w:lang w:val="fr-FR"/>
        </w:rPr>
        <w:t>.</w:t>
      </w:r>
      <w:r w:rsidR="001C2228">
        <w:rPr>
          <w:lang w:val="fr-FR"/>
        </w:rPr>
        <w:br w:type="page"/>
      </w:r>
    </w:p>
    <w:p w14:paraId="2432174C" w14:textId="77777777" w:rsidR="00327091" w:rsidRDefault="00327091" w:rsidP="001C2228">
      <w:pPr>
        <w:pStyle w:val="berschrift1"/>
        <w:suppressLineNumbers/>
        <w:rPr>
          <w:lang w:val="fr-FR"/>
        </w:rPr>
      </w:pPr>
      <w:r>
        <w:rPr>
          <w:lang w:val="fr-FR"/>
        </w:rPr>
        <w:lastRenderedPageBreak/>
        <w:t>Compréhension écrite :</w:t>
      </w:r>
    </w:p>
    <w:p w14:paraId="3F6B675E" w14:textId="0CC711ED" w:rsidR="00327091" w:rsidRPr="00327091" w:rsidRDefault="00327091" w:rsidP="00327091">
      <w:pPr>
        <w:pStyle w:val="Textbody"/>
        <w:suppressLineNumbers/>
        <w:suppressAutoHyphens w:val="0"/>
        <w:autoSpaceDN/>
        <w:spacing w:after="0" w:line="257" w:lineRule="auto"/>
        <w:textAlignment w:val="auto"/>
        <w:rPr>
          <w:b/>
          <w:bCs/>
          <w:iCs/>
          <w:lang w:val="fr-FR"/>
        </w:rPr>
      </w:pPr>
      <w:r w:rsidRPr="00327091">
        <w:rPr>
          <w:b/>
          <w:bCs/>
          <w:iCs/>
          <w:lang w:val="fr-FR"/>
        </w:rPr>
        <w:t>Cochez la bonne case et justifiez par une citation du texte (ligne(s), 3 premiers et 3 derniers mots)</w:t>
      </w:r>
      <w:r w:rsidR="003B1BFC">
        <w:rPr>
          <w:b/>
          <w:bCs/>
          <w:iCs/>
          <w:lang w:val="fr-FR"/>
        </w:rPr>
        <w:t xml:space="preserve"> ou complétez la phrase.</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97"/>
        <w:gridCol w:w="721"/>
        <w:gridCol w:w="1005"/>
      </w:tblGrid>
      <w:tr w:rsidR="00327091" w:rsidRPr="00115207" w14:paraId="6BEC226E" w14:textId="77777777" w:rsidTr="00F3087F">
        <w:trPr>
          <w:trHeight w:val="351"/>
        </w:trPr>
        <w:tc>
          <w:tcPr>
            <w:tcW w:w="8197" w:type="dxa"/>
          </w:tcPr>
          <w:p w14:paraId="166957FE" w14:textId="77777777" w:rsidR="00327091" w:rsidRPr="00115207" w:rsidRDefault="00327091" w:rsidP="00F3087F">
            <w:pPr>
              <w:pStyle w:val="Tabellenzeilen"/>
              <w:rPr>
                <w:rFonts w:ascii="Calibri" w:hAnsi="Calibri" w:cstheme="minorHAnsi"/>
                <w:sz w:val="22"/>
                <w:lang w:val="fr-FR"/>
              </w:rPr>
            </w:pPr>
          </w:p>
        </w:tc>
        <w:tc>
          <w:tcPr>
            <w:tcW w:w="721" w:type="dxa"/>
          </w:tcPr>
          <w:p w14:paraId="626172C1" w14:textId="77777777" w:rsidR="00327091" w:rsidRPr="00115207" w:rsidRDefault="00327091" w:rsidP="00F3087F">
            <w:pPr>
              <w:pStyle w:val="Tabellenzeilen"/>
              <w:jc w:val="center"/>
              <w:rPr>
                <w:rFonts w:ascii="Calibri" w:hAnsi="Calibri" w:cstheme="minorHAnsi"/>
                <w:b/>
                <w:sz w:val="22"/>
                <w:lang w:val="fr-FR"/>
              </w:rPr>
            </w:pPr>
            <w:r w:rsidRPr="00115207">
              <w:rPr>
                <w:rFonts w:ascii="Calibri" w:hAnsi="Calibri" w:cstheme="minorHAnsi"/>
                <w:b/>
                <w:sz w:val="22"/>
                <w:lang w:val="fr-FR"/>
              </w:rPr>
              <w:t>vrai</w:t>
            </w:r>
          </w:p>
        </w:tc>
        <w:tc>
          <w:tcPr>
            <w:tcW w:w="1005" w:type="dxa"/>
          </w:tcPr>
          <w:p w14:paraId="4F7C3AE4" w14:textId="77777777" w:rsidR="00327091" w:rsidRPr="00115207" w:rsidRDefault="00327091" w:rsidP="00F3087F">
            <w:pPr>
              <w:pStyle w:val="Tabellenzeilen"/>
              <w:jc w:val="center"/>
              <w:rPr>
                <w:rFonts w:ascii="Calibri" w:hAnsi="Calibri" w:cstheme="minorHAnsi"/>
                <w:b/>
                <w:sz w:val="22"/>
                <w:lang w:val="fr-FR"/>
              </w:rPr>
            </w:pPr>
            <w:r w:rsidRPr="00115207">
              <w:rPr>
                <w:rFonts w:ascii="Calibri" w:hAnsi="Calibri" w:cstheme="minorHAnsi"/>
                <w:b/>
                <w:sz w:val="22"/>
                <w:lang w:val="fr-FR"/>
              </w:rPr>
              <w:t>faux</w:t>
            </w:r>
          </w:p>
        </w:tc>
      </w:tr>
      <w:tr w:rsidR="00327091" w:rsidRPr="00115207" w14:paraId="6AFC1C20" w14:textId="77777777" w:rsidTr="00F3087F">
        <w:tc>
          <w:tcPr>
            <w:tcW w:w="8197" w:type="dxa"/>
          </w:tcPr>
          <w:p w14:paraId="5CF1BB7D" w14:textId="1A30F23A" w:rsidR="00327091" w:rsidRPr="00115207" w:rsidRDefault="00327091" w:rsidP="00327091">
            <w:pPr>
              <w:pStyle w:val="Tabellenzeilen"/>
              <w:numPr>
                <w:ilvl w:val="0"/>
                <w:numId w:val="14"/>
              </w:numPr>
              <w:spacing w:before="120" w:after="120"/>
              <w:rPr>
                <w:rFonts w:ascii="Calibri" w:hAnsi="Calibri" w:cstheme="minorHAnsi"/>
                <w:sz w:val="22"/>
                <w:lang w:val="fr-FR"/>
              </w:rPr>
            </w:pPr>
            <w:r w:rsidRPr="00327091">
              <w:rPr>
                <w:rFonts w:ascii="Calibri" w:hAnsi="Calibri" w:cstheme="minorHAnsi"/>
                <w:sz w:val="22"/>
                <w:lang w:val="fr-FR"/>
              </w:rPr>
              <w:t>Les pieds noirs sont des personnes d'origine française qui habitaient en Algérie avant l'indépendance.</w:t>
            </w:r>
          </w:p>
        </w:tc>
        <w:tc>
          <w:tcPr>
            <w:tcW w:w="721" w:type="dxa"/>
          </w:tcPr>
          <w:p w14:paraId="40B2890B"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1C4054A6"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tr w:rsidR="00327091" w:rsidRPr="00115207" w14:paraId="157DDE91" w14:textId="77777777" w:rsidTr="00F3087F">
        <w:tc>
          <w:tcPr>
            <w:tcW w:w="9923" w:type="dxa"/>
            <w:gridSpan w:val="3"/>
          </w:tcPr>
          <w:p w14:paraId="64CFDDD3"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r w:rsidR="00327091" w:rsidRPr="00115207" w14:paraId="0F5F63BE" w14:textId="77777777" w:rsidTr="00F3087F">
        <w:tc>
          <w:tcPr>
            <w:tcW w:w="8197" w:type="dxa"/>
          </w:tcPr>
          <w:p w14:paraId="18D01E45" w14:textId="0C5CAB7D" w:rsidR="00327091" w:rsidRPr="00115207" w:rsidRDefault="00327091" w:rsidP="00327091">
            <w:pPr>
              <w:pStyle w:val="Tabellenzeilen"/>
              <w:numPr>
                <w:ilvl w:val="0"/>
                <w:numId w:val="14"/>
              </w:numPr>
              <w:spacing w:before="120" w:after="120"/>
              <w:rPr>
                <w:rFonts w:ascii="Calibri" w:hAnsi="Calibri" w:cstheme="minorHAnsi"/>
                <w:sz w:val="22"/>
                <w:lang w:val="fr-FR"/>
              </w:rPr>
            </w:pPr>
            <w:r w:rsidRPr="00327091">
              <w:rPr>
                <w:rFonts w:ascii="Calibri" w:hAnsi="Calibri" w:cstheme="minorHAnsi"/>
                <w:sz w:val="22"/>
                <w:lang w:val="fr-FR"/>
              </w:rPr>
              <w:t>L'Algérie n'avait pas le même statut colonial que le Maroc ou le Sénégal</w:t>
            </w:r>
            <w:r>
              <w:rPr>
                <w:rFonts w:ascii="Calibri" w:hAnsi="Calibri" w:cstheme="minorHAnsi"/>
                <w:sz w:val="22"/>
                <w:lang w:val="fr-FR"/>
              </w:rPr>
              <w:t>.</w:t>
            </w:r>
          </w:p>
        </w:tc>
        <w:tc>
          <w:tcPr>
            <w:tcW w:w="721" w:type="dxa"/>
          </w:tcPr>
          <w:p w14:paraId="0325FC63"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635001BC"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tr w:rsidR="00327091" w:rsidRPr="00115207" w14:paraId="6FAD01C6" w14:textId="77777777" w:rsidTr="00F3087F">
        <w:tc>
          <w:tcPr>
            <w:tcW w:w="9923" w:type="dxa"/>
            <w:gridSpan w:val="3"/>
          </w:tcPr>
          <w:p w14:paraId="59821D5B"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r w:rsidR="00327091" w:rsidRPr="00115207" w14:paraId="2B6DCE38" w14:textId="77777777" w:rsidTr="00F3087F">
        <w:tc>
          <w:tcPr>
            <w:tcW w:w="8197" w:type="dxa"/>
          </w:tcPr>
          <w:p w14:paraId="5B2A0157" w14:textId="06995019" w:rsidR="00327091" w:rsidRPr="00115207" w:rsidRDefault="00327091" w:rsidP="00327091">
            <w:pPr>
              <w:pStyle w:val="Tabellenzeilen"/>
              <w:numPr>
                <w:ilvl w:val="0"/>
                <w:numId w:val="14"/>
              </w:numPr>
              <w:spacing w:before="120" w:after="120"/>
              <w:rPr>
                <w:rFonts w:ascii="Calibri" w:hAnsi="Calibri" w:cstheme="minorHAnsi"/>
                <w:sz w:val="22"/>
                <w:lang w:val="fr-FR"/>
              </w:rPr>
            </w:pPr>
            <w:r w:rsidRPr="00327091">
              <w:rPr>
                <w:rFonts w:ascii="Calibri" w:hAnsi="Calibri" w:cstheme="minorHAnsi"/>
                <w:sz w:val="22"/>
                <w:lang w:val="fr-FR"/>
              </w:rPr>
              <w:t>Tous les habitants de l'Algérie française avaient automatiquement la nationalité française.</w:t>
            </w:r>
          </w:p>
        </w:tc>
        <w:tc>
          <w:tcPr>
            <w:tcW w:w="721" w:type="dxa"/>
          </w:tcPr>
          <w:p w14:paraId="75823C8C"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2059ADD0"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tr w:rsidR="00327091" w:rsidRPr="00115207" w14:paraId="72B9DE5C" w14:textId="77777777" w:rsidTr="00F3087F">
        <w:tc>
          <w:tcPr>
            <w:tcW w:w="9923" w:type="dxa"/>
            <w:gridSpan w:val="3"/>
          </w:tcPr>
          <w:p w14:paraId="2E8D0307"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r w:rsidR="00327091" w:rsidRPr="00115207" w14:paraId="74424EF0" w14:textId="77777777" w:rsidTr="00F3087F">
        <w:tc>
          <w:tcPr>
            <w:tcW w:w="8197" w:type="dxa"/>
          </w:tcPr>
          <w:p w14:paraId="5F945FD0" w14:textId="38D344E8" w:rsidR="00327091" w:rsidRPr="00115207" w:rsidRDefault="00327091" w:rsidP="00327091">
            <w:pPr>
              <w:pStyle w:val="Tabellenzeilen"/>
              <w:numPr>
                <w:ilvl w:val="0"/>
                <w:numId w:val="14"/>
              </w:numPr>
              <w:spacing w:before="120" w:after="120"/>
              <w:rPr>
                <w:rFonts w:ascii="Calibri" w:hAnsi="Calibri" w:cstheme="minorHAnsi"/>
                <w:sz w:val="22"/>
                <w:lang w:val="fr-FR"/>
              </w:rPr>
            </w:pPr>
            <w:r w:rsidRPr="00327091">
              <w:rPr>
                <w:rFonts w:ascii="Calibri" w:hAnsi="Calibri" w:cstheme="minorHAnsi"/>
                <w:sz w:val="22"/>
                <w:lang w:val="fr-FR"/>
              </w:rPr>
              <w:t>Les Français d'Algérie voulaient que tous les habitants soient égaux.</w:t>
            </w:r>
          </w:p>
        </w:tc>
        <w:tc>
          <w:tcPr>
            <w:tcW w:w="721" w:type="dxa"/>
          </w:tcPr>
          <w:p w14:paraId="5A2C9A15"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7C200A91"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tr w:rsidR="00327091" w:rsidRPr="00115207" w14:paraId="2E3A86D1" w14:textId="77777777" w:rsidTr="00F3087F">
        <w:tc>
          <w:tcPr>
            <w:tcW w:w="9923" w:type="dxa"/>
            <w:gridSpan w:val="3"/>
          </w:tcPr>
          <w:p w14:paraId="2EDB4D8B"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r w:rsidR="00327091" w:rsidRPr="00115207" w14:paraId="609D67C4" w14:textId="77777777" w:rsidTr="00F3087F">
        <w:tc>
          <w:tcPr>
            <w:tcW w:w="8197" w:type="dxa"/>
          </w:tcPr>
          <w:p w14:paraId="1652D80B" w14:textId="08C81F64" w:rsidR="00327091" w:rsidRPr="00115207" w:rsidRDefault="00327091" w:rsidP="00327091">
            <w:pPr>
              <w:pStyle w:val="Tabellenzeilen"/>
              <w:numPr>
                <w:ilvl w:val="0"/>
                <w:numId w:val="14"/>
              </w:numPr>
              <w:spacing w:before="120" w:after="120"/>
              <w:rPr>
                <w:rFonts w:ascii="Calibri" w:hAnsi="Calibri" w:cstheme="minorHAnsi"/>
                <w:sz w:val="22"/>
                <w:lang w:val="fr-FR"/>
              </w:rPr>
            </w:pPr>
            <w:r w:rsidRPr="00327091">
              <w:rPr>
                <w:rFonts w:ascii="Calibri" w:hAnsi="Calibri" w:cstheme="minorHAnsi"/>
                <w:sz w:val="22"/>
                <w:lang w:val="fr-FR"/>
              </w:rPr>
              <w:t>La majorité des pieds noirs n'étaient jamais allés en France avant l'indépendance de l'Algérie.</w:t>
            </w:r>
          </w:p>
        </w:tc>
        <w:tc>
          <w:tcPr>
            <w:tcW w:w="721" w:type="dxa"/>
          </w:tcPr>
          <w:p w14:paraId="0336E8DA"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6C8FB847"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tr w:rsidR="00327091" w:rsidRPr="00115207" w14:paraId="2975F4E9" w14:textId="77777777" w:rsidTr="00F3087F">
        <w:tc>
          <w:tcPr>
            <w:tcW w:w="9923" w:type="dxa"/>
            <w:gridSpan w:val="3"/>
          </w:tcPr>
          <w:p w14:paraId="11A2B13C"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r w:rsidR="00327091" w:rsidRPr="00F73FA2" w14:paraId="670CA5CA" w14:textId="77777777" w:rsidTr="00F3087F">
        <w:tc>
          <w:tcPr>
            <w:tcW w:w="9923" w:type="dxa"/>
            <w:gridSpan w:val="3"/>
          </w:tcPr>
          <w:p w14:paraId="212C7CD3" w14:textId="4D81EFA9" w:rsidR="003B1BFC" w:rsidRPr="003B1BFC" w:rsidRDefault="003B1BFC" w:rsidP="003B1BFC">
            <w:pPr>
              <w:pStyle w:val="Tabellenzeilen"/>
              <w:numPr>
                <w:ilvl w:val="0"/>
                <w:numId w:val="14"/>
              </w:numPr>
              <w:rPr>
                <w:rFonts w:ascii="Calibri" w:hAnsi="Calibri" w:cstheme="minorHAnsi"/>
                <w:sz w:val="22"/>
                <w:lang w:val="fr-FR"/>
              </w:rPr>
            </w:pPr>
            <w:r>
              <w:rPr>
                <w:rFonts w:ascii="Calibri" w:hAnsi="Calibri" w:cstheme="minorHAnsi"/>
                <w:sz w:val="22"/>
                <w:lang w:val="fr-FR"/>
              </w:rPr>
              <w:t>Complète la phrase :</w:t>
            </w:r>
          </w:p>
          <w:p w14:paraId="24BC4E18" w14:textId="1EC94D0D" w:rsidR="00327091" w:rsidRPr="003B1BFC" w:rsidRDefault="003B1BFC" w:rsidP="003B1BFC">
            <w:pPr>
              <w:pStyle w:val="Tabellenzeilen"/>
              <w:spacing w:after="240"/>
              <w:rPr>
                <w:rFonts w:ascii="Calibri" w:hAnsi="Calibri" w:cstheme="minorHAnsi"/>
                <w:sz w:val="22"/>
                <w:lang w:val="fr-FR"/>
              </w:rPr>
            </w:pPr>
            <w:r w:rsidRPr="003B1BFC">
              <w:rPr>
                <w:rFonts w:cs="Arial"/>
                <w:color w:val="000000"/>
                <w:lang w:val="fr-FR"/>
              </w:rPr>
              <w:t>La guerre d'indépendance de l'Algérie commence en </w:t>
            </w:r>
            <w:r>
              <w:rPr>
                <w:rStyle w:val="h5p-input-wrapper"/>
                <w:rFonts w:cs="Arial"/>
                <w:color w:val="000000"/>
                <w:szCs w:val="20"/>
              </w:rPr>
              <w:object w:dxaOrig="225" w:dyaOrig="225" w14:anchorId="5578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5.2pt;height:18pt" o:ole="">
                  <v:imagedata r:id="rId9" o:title=""/>
                </v:shape>
                <w:control r:id="rId10" w:name="DefaultOcxName" w:shapeid="_x0000_i1031"/>
              </w:object>
            </w:r>
            <w:r w:rsidRPr="003B1BFC">
              <w:rPr>
                <w:rFonts w:cs="Arial"/>
                <w:color w:val="000000"/>
                <w:lang w:val="fr-FR"/>
              </w:rPr>
              <w:t> et se termine en </w:t>
            </w:r>
            <w:r>
              <w:rPr>
                <w:rStyle w:val="h5p-input-wrapper"/>
                <w:rFonts w:cs="Arial"/>
                <w:color w:val="000000"/>
                <w:szCs w:val="20"/>
              </w:rPr>
              <w:object w:dxaOrig="225" w:dyaOrig="225" w14:anchorId="1476F40A">
                <v:shape id="_x0000_i1035" type="#_x0000_t75" style="width:55.2pt;height:18pt" o:ole="">
                  <v:imagedata r:id="rId9" o:title=""/>
                </v:shape>
                <w:control r:id="rId11" w:name="DefaultOcxName1" w:shapeid="_x0000_i1035"/>
              </w:object>
            </w:r>
            <w:r w:rsidRPr="003B1BFC">
              <w:rPr>
                <w:rFonts w:cs="Arial"/>
                <w:color w:val="000000"/>
                <w:lang w:val="fr-FR"/>
              </w:rPr>
              <w:t>.</w:t>
            </w:r>
          </w:p>
        </w:tc>
      </w:tr>
      <w:tr w:rsidR="00327091" w:rsidRPr="00115207" w14:paraId="322DE6B9" w14:textId="77777777" w:rsidTr="00F3087F">
        <w:trPr>
          <w:trHeight w:val="351"/>
        </w:trPr>
        <w:tc>
          <w:tcPr>
            <w:tcW w:w="8197" w:type="dxa"/>
          </w:tcPr>
          <w:p w14:paraId="2D414545" w14:textId="5C0EFF91" w:rsidR="00327091" w:rsidRPr="00115207" w:rsidRDefault="00327091" w:rsidP="003B1BFC">
            <w:pPr>
              <w:pStyle w:val="Tabellenzeilen"/>
              <w:ind w:left="400"/>
              <w:rPr>
                <w:rFonts w:ascii="Calibri" w:hAnsi="Calibri" w:cstheme="minorHAnsi"/>
                <w:sz w:val="22"/>
                <w:lang w:val="fr-FR"/>
              </w:rPr>
            </w:pPr>
          </w:p>
        </w:tc>
        <w:tc>
          <w:tcPr>
            <w:tcW w:w="721" w:type="dxa"/>
          </w:tcPr>
          <w:p w14:paraId="3C0B2B81" w14:textId="77777777" w:rsidR="00327091" w:rsidRPr="00115207" w:rsidRDefault="00327091" w:rsidP="00F3087F">
            <w:pPr>
              <w:pStyle w:val="Tabellenzeilen"/>
              <w:jc w:val="center"/>
              <w:rPr>
                <w:rFonts w:ascii="Calibri" w:hAnsi="Calibri" w:cstheme="minorHAnsi"/>
                <w:b/>
                <w:sz w:val="22"/>
                <w:lang w:val="fr-FR"/>
              </w:rPr>
            </w:pPr>
            <w:r w:rsidRPr="00115207">
              <w:rPr>
                <w:rFonts w:ascii="Calibri" w:hAnsi="Calibri" w:cstheme="minorHAnsi"/>
                <w:b/>
                <w:sz w:val="22"/>
                <w:lang w:val="fr-FR"/>
              </w:rPr>
              <w:t>vrai</w:t>
            </w:r>
          </w:p>
        </w:tc>
        <w:tc>
          <w:tcPr>
            <w:tcW w:w="1005" w:type="dxa"/>
          </w:tcPr>
          <w:p w14:paraId="1390B9A0" w14:textId="77777777" w:rsidR="00327091" w:rsidRPr="00115207" w:rsidRDefault="00327091" w:rsidP="00F3087F">
            <w:pPr>
              <w:pStyle w:val="Tabellenzeilen"/>
              <w:jc w:val="center"/>
              <w:rPr>
                <w:rFonts w:ascii="Calibri" w:hAnsi="Calibri" w:cstheme="minorHAnsi"/>
                <w:b/>
                <w:sz w:val="22"/>
                <w:lang w:val="fr-FR"/>
              </w:rPr>
            </w:pPr>
            <w:r w:rsidRPr="00115207">
              <w:rPr>
                <w:rFonts w:ascii="Calibri" w:hAnsi="Calibri" w:cstheme="minorHAnsi"/>
                <w:b/>
                <w:sz w:val="22"/>
                <w:lang w:val="fr-FR"/>
              </w:rPr>
              <w:t>faux</w:t>
            </w:r>
          </w:p>
        </w:tc>
      </w:tr>
      <w:tr w:rsidR="00327091" w:rsidRPr="00115207" w14:paraId="0AC489B9" w14:textId="77777777" w:rsidTr="00F3087F">
        <w:tc>
          <w:tcPr>
            <w:tcW w:w="8197" w:type="dxa"/>
          </w:tcPr>
          <w:p w14:paraId="25F91882" w14:textId="4C25AAA6" w:rsidR="00327091" w:rsidRPr="00115207" w:rsidRDefault="003B1BFC" w:rsidP="003B1BFC">
            <w:pPr>
              <w:pStyle w:val="Tabellenzeilen"/>
              <w:numPr>
                <w:ilvl w:val="0"/>
                <w:numId w:val="14"/>
              </w:numPr>
              <w:spacing w:before="120" w:after="120"/>
              <w:rPr>
                <w:rFonts w:ascii="Calibri" w:hAnsi="Calibri" w:cstheme="minorHAnsi"/>
                <w:sz w:val="22"/>
                <w:lang w:val="fr-FR"/>
              </w:rPr>
            </w:pPr>
            <w:r w:rsidRPr="003B1BFC">
              <w:rPr>
                <w:rFonts w:ascii="Calibri" w:hAnsi="Calibri" w:cstheme="minorHAnsi"/>
                <w:sz w:val="22"/>
                <w:lang w:val="fr-FR"/>
              </w:rPr>
              <w:t>Face à la guerre d'indépendance, les pieds noirs n'avaient pas d'autre possibilité que de quitter l'Algérie s'ils ne voulaient pas être tués.</w:t>
            </w:r>
          </w:p>
        </w:tc>
        <w:tc>
          <w:tcPr>
            <w:tcW w:w="721" w:type="dxa"/>
          </w:tcPr>
          <w:p w14:paraId="602DE9C6"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5C6E33C2"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tr w:rsidR="00327091" w:rsidRPr="00115207" w14:paraId="3DE291C8" w14:textId="77777777" w:rsidTr="00F3087F">
        <w:tc>
          <w:tcPr>
            <w:tcW w:w="9923" w:type="dxa"/>
            <w:gridSpan w:val="3"/>
          </w:tcPr>
          <w:p w14:paraId="30E4356E"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r w:rsidR="00327091" w:rsidRPr="00115207" w14:paraId="0D058958" w14:textId="77777777" w:rsidTr="00F3087F">
        <w:tc>
          <w:tcPr>
            <w:tcW w:w="8197" w:type="dxa"/>
          </w:tcPr>
          <w:p w14:paraId="37FF70CF" w14:textId="22F66283" w:rsidR="00327091" w:rsidRPr="00115207" w:rsidRDefault="003B1BFC" w:rsidP="003B1BFC">
            <w:pPr>
              <w:pStyle w:val="Tabellenzeilen"/>
              <w:numPr>
                <w:ilvl w:val="0"/>
                <w:numId w:val="14"/>
              </w:numPr>
              <w:spacing w:before="120" w:after="120"/>
              <w:rPr>
                <w:rFonts w:ascii="Calibri" w:hAnsi="Calibri" w:cstheme="minorHAnsi"/>
                <w:sz w:val="22"/>
                <w:lang w:val="fr-FR"/>
              </w:rPr>
            </w:pPr>
            <w:r w:rsidRPr="003B1BFC">
              <w:rPr>
                <w:rFonts w:ascii="Calibri" w:hAnsi="Calibri" w:cstheme="minorHAnsi"/>
                <w:sz w:val="22"/>
                <w:lang w:val="fr-FR"/>
              </w:rPr>
              <w:t>Les Français métropolitains ont montré de la compassion pour les réfugiés pieds noirs.</w:t>
            </w:r>
          </w:p>
        </w:tc>
        <w:tc>
          <w:tcPr>
            <w:tcW w:w="721" w:type="dxa"/>
          </w:tcPr>
          <w:p w14:paraId="5D979628"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1B685805"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tr w:rsidR="00327091" w:rsidRPr="00115207" w14:paraId="4F8D07EA" w14:textId="77777777" w:rsidTr="00F3087F">
        <w:tc>
          <w:tcPr>
            <w:tcW w:w="9923" w:type="dxa"/>
            <w:gridSpan w:val="3"/>
          </w:tcPr>
          <w:p w14:paraId="28729A0F"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r w:rsidR="00327091" w:rsidRPr="00115207" w14:paraId="25FF7082" w14:textId="77777777" w:rsidTr="00F3087F">
        <w:tc>
          <w:tcPr>
            <w:tcW w:w="8197" w:type="dxa"/>
          </w:tcPr>
          <w:p w14:paraId="70758D5F" w14:textId="5EC4E00B" w:rsidR="00327091" w:rsidRPr="00115207" w:rsidRDefault="003B1BFC" w:rsidP="003B1BFC">
            <w:pPr>
              <w:pStyle w:val="Tabellenzeilen"/>
              <w:numPr>
                <w:ilvl w:val="0"/>
                <w:numId w:val="14"/>
              </w:numPr>
              <w:spacing w:before="120" w:after="120"/>
              <w:rPr>
                <w:rFonts w:ascii="Calibri" w:hAnsi="Calibri" w:cstheme="minorHAnsi"/>
                <w:sz w:val="22"/>
                <w:lang w:val="fr-FR"/>
              </w:rPr>
            </w:pPr>
            <w:r w:rsidRPr="003B1BFC">
              <w:rPr>
                <w:rFonts w:ascii="Calibri" w:hAnsi="Calibri" w:cstheme="minorHAnsi"/>
                <w:sz w:val="22"/>
                <w:lang w:val="fr-FR"/>
              </w:rPr>
              <w:t xml:space="preserve">On sait exactement d'où vient l'expression </w:t>
            </w:r>
            <w:r w:rsidR="00F73FA2">
              <w:rPr>
                <w:rFonts w:ascii="Calibri" w:hAnsi="Calibri" w:cstheme="minorHAnsi"/>
                <w:sz w:val="22"/>
                <w:lang w:val="fr-FR"/>
              </w:rPr>
              <w:t>« </w:t>
            </w:r>
            <w:r w:rsidRPr="003B1BFC">
              <w:rPr>
                <w:rFonts w:ascii="Calibri" w:hAnsi="Calibri" w:cstheme="minorHAnsi"/>
                <w:sz w:val="22"/>
                <w:lang w:val="fr-FR"/>
              </w:rPr>
              <w:t>pied noir</w:t>
            </w:r>
            <w:r w:rsidR="00F73FA2">
              <w:rPr>
                <w:rFonts w:ascii="Calibri" w:hAnsi="Calibri" w:cstheme="minorHAnsi"/>
                <w:sz w:val="22"/>
                <w:lang w:val="fr-FR"/>
              </w:rPr>
              <w:t> »</w:t>
            </w:r>
            <w:r w:rsidRPr="003B1BFC">
              <w:rPr>
                <w:rFonts w:ascii="Calibri" w:hAnsi="Calibri" w:cstheme="minorHAnsi"/>
                <w:sz w:val="22"/>
                <w:lang w:val="fr-FR"/>
              </w:rPr>
              <w:t>.</w:t>
            </w:r>
          </w:p>
        </w:tc>
        <w:tc>
          <w:tcPr>
            <w:tcW w:w="721" w:type="dxa"/>
          </w:tcPr>
          <w:p w14:paraId="68BD6EE5"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46542AEC"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tr w:rsidR="00327091" w:rsidRPr="00115207" w14:paraId="3C917B86" w14:textId="77777777" w:rsidTr="00F3087F">
        <w:tc>
          <w:tcPr>
            <w:tcW w:w="9923" w:type="dxa"/>
            <w:gridSpan w:val="3"/>
          </w:tcPr>
          <w:p w14:paraId="538BFDB9"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r w:rsidR="00327091" w:rsidRPr="00115207" w14:paraId="151D84EA" w14:textId="77777777" w:rsidTr="00F3087F">
        <w:tc>
          <w:tcPr>
            <w:tcW w:w="8197" w:type="dxa"/>
          </w:tcPr>
          <w:p w14:paraId="343C8AF0" w14:textId="53EAA875" w:rsidR="00327091" w:rsidRPr="00115207" w:rsidRDefault="003B1BFC" w:rsidP="003B1BFC">
            <w:pPr>
              <w:pStyle w:val="Tabellenzeilen"/>
              <w:numPr>
                <w:ilvl w:val="0"/>
                <w:numId w:val="14"/>
              </w:numPr>
              <w:spacing w:before="120" w:after="120"/>
              <w:rPr>
                <w:rFonts w:ascii="Calibri" w:hAnsi="Calibri" w:cstheme="minorHAnsi"/>
                <w:sz w:val="22"/>
                <w:lang w:val="fr-FR"/>
              </w:rPr>
            </w:pPr>
            <w:bookmarkStart w:id="0" w:name="_Hlk90131543"/>
            <w:r w:rsidRPr="003B1BFC">
              <w:rPr>
                <w:rFonts w:ascii="Calibri" w:hAnsi="Calibri" w:cstheme="minorHAnsi"/>
                <w:sz w:val="22"/>
                <w:lang w:val="fr-FR"/>
              </w:rPr>
              <w:t>Les pieds noirs n'étaient pas considérés comme de vrais Français au début.</w:t>
            </w:r>
          </w:p>
        </w:tc>
        <w:tc>
          <w:tcPr>
            <w:tcW w:w="721" w:type="dxa"/>
          </w:tcPr>
          <w:p w14:paraId="11AAE910"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64BBD66A"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bookmarkEnd w:id="0"/>
      <w:tr w:rsidR="00327091" w:rsidRPr="00115207" w14:paraId="6F7CA455" w14:textId="77777777" w:rsidTr="00F3087F">
        <w:tc>
          <w:tcPr>
            <w:tcW w:w="9923" w:type="dxa"/>
            <w:gridSpan w:val="3"/>
          </w:tcPr>
          <w:p w14:paraId="2880C7C5"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r w:rsidR="00327091" w:rsidRPr="00115207" w14:paraId="640D8A9B" w14:textId="77777777" w:rsidTr="00F3087F">
        <w:tc>
          <w:tcPr>
            <w:tcW w:w="8197" w:type="dxa"/>
          </w:tcPr>
          <w:p w14:paraId="1BB953EE" w14:textId="2C93FEDB" w:rsidR="00327091" w:rsidRPr="00115207" w:rsidRDefault="003B1BFC" w:rsidP="003B1BFC">
            <w:pPr>
              <w:pStyle w:val="Tabellenzeilen"/>
              <w:numPr>
                <w:ilvl w:val="0"/>
                <w:numId w:val="14"/>
              </w:numPr>
              <w:spacing w:before="120" w:after="120"/>
              <w:rPr>
                <w:rFonts w:ascii="Calibri" w:hAnsi="Calibri" w:cstheme="minorHAnsi"/>
                <w:sz w:val="22"/>
                <w:lang w:val="fr-FR"/>
              </w:rPr>
            </w:pPr>
            <w:r w:rsidRPr="003B1BFC">
              <w:rPr>
                <w:rFonts w:ascii="Calibri" w:hAnsi="Calibri" w:cstheme="minorHAnsi"/>
                <w:sz w:val="22"/>
                <w:lang w:val="fr-FR"/>
              </w:rPr>
              <w:t>Aujourd'hui les pieds noirs sont fiers de leur surnom.</w:t>
            </w:r>
          </w:p>
        </w:tc>
        <w:tc>
          <w:tcPr>
            <w:tcW w:w="721" w:type="dxa"/>
          </w:tcPr>
          <w:p w14:paraId="2FD59F76"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c>
          <w:tcPr>
            <w:tcW w:w="1005" w:type="dxa"/>
          </w:tcPr>
          <w:p w14:paraId="31534F14"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rPr>
              <w:sym w:font="Wingdings" w:char="F0A8"/>
            </w:r>
          </w:p>
        </w:tc>
      </w:tr>
      <w:tr w:rsidR="00327091" w:rsidRPr="00115207" w14:paraId="568C3742" w14:textId="77777777" w:rsidTr="00F3087F">
        <w:tc>
          <w:tcPr>
            <w:tcW w:w="9923" w:type="dxa"/>
            <w:gridSpan w:val="3"/>
          </w:tcPr>
          <w:p w14:paraId="768B3C10" w14:textId="77777777" w:rsidR="00327091" w:rsidRPr="00115207" w:rsidRDefault="00327091" w:rsidP="00F3087F">
            <w:pPr>
              <w:pStyle w:val="Tabellenzeilen"/>
              <w:jc w:val="center"/>
              <w:rPr>
                <w:rFonts w:ascii="Calibri" w:hAnsi="Calibri" w:cstheme="minorHAnsi"/>
                <w:sz w:val="22"/>
                <w:lang w:val="fr-FR"/>
              </w:rPr>
            </w:pPr>
            <w:r w:rsidRPr="00115207">
              <w:rPr>
                <w:rFonts w:ascii="Calibri" w:hAnsi="Calibri" w:cstheme="minorHAnsi"/>
                <w:sz w:val="22"/>
                <w:lang w:val="fr-FR"/>
              </w:rPr>
              <w:sym w:font="Wingdings" w:char="F021"/>
            </w:r>
            <w:r w:rsidRPr="00115207">
              <w:rPr>
                <w:rFonts w:ascii="Calibri" w:hAnsi="Calibri" w:cstheme="minorHAnsi"/>
                <w:sz w:val="22"/>
                <w:lang w:val="fr-FR"/>
              </w:rPr>
              <w:t xml:space="preserve"> ligne(s)……………. </w:t>
            </w:r>
            <w:r w:rsidRPr="00115207">
              <w:rPr>
                <w:rFonts w:ascii="Calibri" w:hAnsi="Calibri" w:cstheme="minorHAnsi"/>
                <w:sz w:val="22"/>
                <w:lang w:val="fr-FR"/>
              </w:rPr>
              <w:sym w:font="Wingdings" w:char="F021"/>
            </w:r>
            <w:r w:rsidRPr="00115207">
              <w:rPr>
                <w:rFonts w:ascii="Calibri" w:hAnsi="Calibri" w:cstheme="minorHAnsi"/>
                <w:sz w:val="22"/>
                <w:lang w:val="fr-FR"/>
              </w:rPr>
              <w:t xml:space="preserve"> « ……………………………………</w:t>
            </w:r>
            <w:r>
              <w:rPr>
                <w:rFonts w:ascii="Calibri" w:hAnsi="Calibri" w:cstheme="minorHAnsi"/>
                <w:sz w:val="22"/>
                <w:lang w:val="fr-FR"/>
              </w:rPr>
              <w:t>……………..</w:t>
            </w:r>
            <w:r w:rsidRPr="00115207">
              <w:rPr>
                <w:rFonts w:ascii="Calibri" w:hAnsi="Calibri" w:cstheme="minorHAnsi"/>
                <w:sz w:val="22"/>
                <w:lang w:val="fr-FR"/>
              </w:rPr>
              <w:t>……</w:t>
            </w:r>
            <w:r>
              <w:rPr>
                <w:rFonts w:ascii="Calibri" w:hAnsi="Calibri" w:cstheme="minorHAnsi"/>
                <w:sz w:val="22"/>
                <w:lang w:val="fr-FR"/>
              </w:rPr>
              <w:t>……………………………………….</w:t>
            </w:r>
            <w:r w:rsidRPr="00115207">
              <w:rPr>
                <w:rFonts w:ascii="Calibri" w:hAnsi="Calibri" w:cstheme="minorHAnsi"/>
                <w:sz w:val="22"/>
                <w:lang w:val="fr-FR"/>
              </w:rPr>
              <w:t>………………………… » .</w:t>
            </w:r>
          </w:p>
        </w:tc>
      </w:tr>
    </w:tbl>
    <w:p w14:paraId="31053429" w14:textId="77777777" w:rsidR="0078009F" w:rsidRPr="001F5F99" w:rsidRDefault="0078009F" w:rsidP="0078009F">
      <w:pPr>
        <w:suppressLineNumbers/>
        <w:rPr>
          <w:rFonts w:ascii="Times New Roman" w:hAnsi="Times New Roman"/>
          <w:lang w:val="fr-FR"/>
        </w:rPr>
      </w:pPr>
    </w:p>
    <w:sectPr w:rsidR="0078009F" w:rsidRPr="001F5F99" w:rsidSect="001C2228">
      <w:headerReference w:type="default" r:id="rId12"/>
      <w:footerReference w:type="default" r:id="rId13"/>
      <w:pgSz w:w="11906" w:h="16838" w:code="9"/>
      <w:pgMar w:top="1134" w:right="1134" w:bottom="1134" w:left="1134" w:header="284" w:footer="284" w:gutter="0"/>
      <w:lnNumType w:countBy="5"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B165" w14:textId="77777777" w:rsidR="00BF6E54" w:rsidRDefault="00BF6E54">
      <w:r>
        <w:separator/>
      </w:r>
    </w:p>
  </w:endnote>
  <w:endnote w:type="continuationSeparator" w:id="0">
    <w:p w14:paraId="6988A048" w14:textId="77777777" w:rsidR="00BF6E54" w:rsidRDefault="00BF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F8BE" w14:textId="77777777"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3"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49866684"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2C2F5B">
      <w:rPr>
        <w:noProof/>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2C2F5B">
      <w:rPr>
        <w:noProof/>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1A15" w14:textId="77777777" w:rsidR="00BF6E54" w:rsidRDefault="00BF6E54">
      <w:r>
        <w:rPr>
          <w:color w:val="000000"/>
        </w:rPr>
        <w:separator/>
      </w:r>
    </w:p>
  </w:footnote>
  <w:footnote w:type="continuationSeparator" w:id="0">
    <w:p w14:paraId="54AA326F" w14:textId="77777777" w:rsidR="00BF6E54" w:rsidRDefault="00BF6E54">
      <w:r>
        <w:continuationSeparator/>
      </w:r>
    </w:p>
  </w:footnote>
  <w:footnote w:id="1">
    <w:p w14:paraId="0D96467A" w14:textId="056B5694" w:rsidR="001F5F99" w:rsidRPr="00A34CFF" w:rsidRDefault="001F5F99">
      <w:pPr>
        <w:pStyle w:val="Funotentext"/>
        <w:rPr>
          <w:sz w:val="18"/>
          <w:szCs w:val="18"/>
          <w:lang w:val="fr-FR"/>
        </w:rPr>
      </w:pPr>
      <w:r w:rsidRPr="00A34CFF">
        <w:rPr>
          <w:rStyle w:val="Funotenzeichen"/>
          <w:sz w:val="18"/>
          <w:szCs w:val="18"/>
        </w:rPr>
        <w:footnoteRef/>
      </w:r>
      <w:r w:rsidRPr="00A34CFF">
        <w:rPr>
          <w:sz w:val="18"/>
          <w:szCs w:val="18"/>
          <w:lang w:val="fr-FR"/>
        </w:rPr>
        <w:t xml:space="preserve"> conquérir </w:t>
      </w:r>
      <w:proofErr w:type="spellStart"/>
      <w:r w:rsidRPr="00A34CFF">
        <w:rPr>
          <w:sz w:val="18"/>
          <w:szCs w:val="18"/>
          <w:lang w:val="fr-FR"/>
        </w:rPr>
        <w:t>qc</w:t>
      </w:r>
      <w:proofErr w:type="spellEnd"/>
      <w:r w:rsidRPr="00A34CFF">
        <w:rPr>
          <w:sz w:val="18"/>
          <w:szCs w:val="18"/>
          <w:lang w:val="fr-FR"/>
        </w:rPr>
        <w:t xml:space="preserve"> : </w:t>
      </w:r>
      <w:proofErr w:type="spellStart"/>
      <w:r w:rsidRPr="00A34CFF">
        <w:rPr>
          <w:sz w:val="18"/>
          <w:szCs w:val="18"/>
          <w:lang w:val="fr-FR"/>
        </w:rPr>
        <w:t>etw</w:t>
      </w:r>
      <w:proofErr w:type="spellEnd"/>
      <w:r w:rsidRPr="00A34CFF">
        <w:rPr>
          <w:sz w:val="18"/>
          <w:szCs w:val="18"/>
          <w:lang w:val="fr-FR"/>
        </w:rPr>
        <w:t xml:space="preserve">. </w:t>
      </w:r>
      <w:proofErr w:type="spellStart"/>
      <w:r w:rsidRPr="00A34CFF">
        <w:rPr>
          <w:sz w:val="18"/>
          <w:szCs w:val="18"/>
          <w:lang w:val="fr-FR"/>
        </w:rPr>
        <w:t>erobern</w:t>
      </w:r>
      <w:proofErr w:type="spellEnd"/>
    </w:p>
  </w:footnote>
  <w:footnote w:id="2">
    <w:p w14:paraId="4B07021C" w14:textId="550C968C" w:rsidR="003D2346" w:rsidRPr="00A34CFF" w:rsidRDefault="003D2346">
      <w:pPr>
        <w:pStyle w:val="Funotentext"/>
        <w:rPr>
          <w:sz w:val="18"/>
          <w:szCs w:val="18"/>
          <w:lang w:val="fr-FR"/>
        </w:rPr>
      </w:pPr>
      <w:r w:rsidRPr="00A34CFF">
        <w:rPr>
          <w:rStyle w:val="Funotenzeichen"/>
          <w:sz w:val="18"/>
          <w:szCs w:val="18"/>
        </w:rPr>
        <w:footnoteRef/>
      </w:r>
      <w:r w:rsidRPr="00A34CFF">
        <w:rPr>
          <w:sz w:val="18"/>
          <w:szCs w:val="18"/>
          <w:lang w:val="fr-FR"/>
        </w:rPr>
        <w:t xml:space="preserve"> la métropole: </w:t>
      </w:r>
      <w:proofErr w:type="spellStart"/>
      <w:r w:rsidRPr="00A34CFF">
        <w:rPr>
          <w:sz w:val="18"/>
          <w:szCs w:val="18"/>
          <w:lang w:val="fr-FR"/>
        </w:rPr>
        <w:t>das</w:t>
      </w:r>
      <w:proofErr w:type="spellEnd"/>
      <w:r w:rsidRPr="00A34CFF">
        <w:rPr>
          <w:sz w:val="18"/>
          <w:szCs w:val="18"/>
          <w:lang w:val="fr-FR"/>
        </w:rPr>
        <w:t xml:space="preserve"> </w:t>
      </w:r>
      <w:proofErr w:type="spellStart"/>
      <w:r w:rsidRPr="00A34CFF">
        <w:rPr>
          <w:sz w:val="18"/>
          <w:szCs w:val="18"/>
          <w:lang w:val="fr-FR"/>
        </w:rPr>
        <w:t>Mutterland</w:t>
      </w:r>
      <w:proofErr w:type="spellEnd"/>
    </w:p>
  </w:footnote>
  <w:footnote w:id="3">
    <w:p w14:paraId="03BABBEF" w14:textId="2BD43A42" w:rsidR="0045096B" w:rsidRPr="00A34CFF" w:rsidRDefault="0045096B">
      <w:pPr>
        <w:pStyle w:val="Funotentext"/>
        <w:rPr>
          <w:sz w:val="18"/>
          <w:szCs w:val="18"/>
          <w:lang w:val="fr-FR"/>
        </w:rPr>
      </w:pPr>
      <w:r w:rsidRPr="00A34CFF">
        <w:rPr>
          <w:rStyle w:val="Funotenzeichen"/>
          <w:sz w:val="18"/>
          <w:szCs w:val="18"/>
        </w:rPr>
        <w:footnoteRef/>
      </w:r>
      <w:r w:rsidRPr="00A34CFF">
        <w:rPr>
          <w:sz w:val="18"/>
          <w:szCs w:val="18"/>
          <w:lang w:val="fr-FR"/>
        </w:rPr>
        <w:t xml:space="preserve"> le cercueil : der </w:t>
      </w:r>
      <w:proofErr w:type="spellStart"/>
      <w:r w:rsidRPr="00A34CFF">
        <w:rPr>
          <w:sz w:val="18"/>
          <w:szCs w:val="18"/>
          <w:lang w:val="fr-FR"/>
        </w:rPr>
        <w:t>Sarg</w:t>
      </w:r>
      <w:proofErr w:type="spellEnd"/>
    </w:p>
  </w:footnote>
  <w:footnote w:id="4">
    <w:p w14:paraId="5D624816" w14:textId="0EA496DA" w:rsidR="0023491E" w:rsidRPr="00A34CFF" w:rsidRDefault="0023491E">
      <w:pPr>
        <w:pStyle w:val="Funotentext"/>
        <w:rPr>
          <w:sz w:val="18"/>
          <w:szCs w:val="18"/>
          <w:lang w:val="fr-FR"/>
        </w:rPr>
      </w:pPr>
      <w:r w:rsidRPr="00A34CFF">
        <w:rPr>
          <w:rStyle w:val="Funotenzeichen"/>
          <w:sz w:val="18"/>
          <w:szCs w:val="18"/>
        </w:rPr>
        <w:footnoteRef/>
      </w:r>
      <w:r w:rsidRPr="00A34CFF">
        <w:rPr>
          <w:sz w:val="18"/>
          <w:szCs w:val="18"/>
          <w:lang w:val="fr-FR"/>
        </w:rPr>
        <w:t xml:space="preserve"> la banderole : </w:t>
      </w:r>
      <w:proofErr w:type="spellStart"/>
      <w:r w:rsidRPr="00A34CFF">
        <w:rPr>
          <w:sz w:val="18"/>
          <w:szCs w:val="18"/>
          <w:lang w:val="fr-FR"/>
        </w:rPr>
        <w:t>das</w:t>
      </w:r>
      <w:proofErr w:type="spellEnd"/>
      <w:r w:rsidRPr="00A34CFF">
        <w:rPr>
          <w:sz w:val="18"/>
          <w:szCs w:val="18"/>
          <w:lang w:val="fr-FR"/>
        </w:rPr>
        <w:t xml:space="preserve"> Transparent</w:t>
      </w:r>
    </w:p>
  </w:footnote>
  <w:footnote w:id="5">
    <w:p w14:paraId="027AA9E2" w14:textId="79807C6C" w:rsidR="0023491E" w:rsidRPr="00A34CFF" w:rsidRDefault="0023491E">
      <w:pPr>
        <w:pStyle w:val="Funotentext"/>
        <w:rPr>
          <w:sz w:val="18"/>
          <w:szCs w:val="18"/>
        </w:rPr>
      </w:pPr>
      <w:r w:rsidRPr="00A34CFF">
        <w:rPr>
          <w:rStyle w:val="Funotenzeichen"/>
          <w:sz w:val="18"/>
          <w:szCs w:val="18"/>
        </w:rPr>
        <w:footnoteRef/>
      </w:r>
      <w:r w:rsidRPr="00A34CFF">
        <w:rPr>
          <w:sz w:val="18"/>
          <w:szCs w:val="18"/>
        </w:rPr>
        <w:t xml:space="preserve"> le </w:t>
      </w:r>
      <w:proofErr w:type="spellStart"/>
      <w:r w:rsidRPr="00A34CFF">
        <w:rPr>
          <w:sz w:val="18"/>
          <w:szCs w:val="18"/>
        </w:rPr>
        <w:t>terme</w:t>
      </w:r>
      <w:proofErr w:type="spellEnd"/>
      <w:r w:rsidRPr="00A34CFF">
        <w:rPr>
          <w:sz w:val="18"/>
          <w:szCs w:val="18"/>
        </w:rPr>
        <w:t> : das Wort, der Ausdruck</w:t>
      </w:r>
    </w:p>
  </w:footnote>
  <w:footnote w:id="6">
    <w:p w14:paraId="46437864" w14:textId="3CDD085B" w:rsidR="0023491E" w:rsidRPr="00A34CFF" w:rsidRDefault="0023491E">
      <w:pPr>
        <w:pStyle w:val="Funotentext"/>
        <w:rPr>
          <w:sz w:val="18"/>
          <w:szCs w:val="18"/>
        </w:rPr>
      </w:pPr>
      <w:r w:rsidRPr="00A34CFF">
        <w:rPr>
          <w:rStyle w:val="Funotenzeichen"/>
          <w:sz w:val="18"/>
          <w:szCs w:val="18"/>
        </w:rPr>
        <w:footnoteRef/>
      </w:r>
      <w:r w:rsidRPr="00A34CFF">
        <w:rPr>
          <w:sz w:val="18"/>
          <w:szCs w:val="18"/>
        </w:rPr>
        <w:t xml:space="preserve"> la </w:t>
      </w:r>
      <w:proofErr w:type="spellStart"/>
      <w:r w:rsidRPr="00A34CFF">
        <w:rPr>
          <w:sz w:val="18"/>
          <w:szCs w:val="18"/>
        </w:rPr>
        <w:t>vigne</w:t>
      </w:r>
      <w:proofErr w:type="spellEnd"/>
      <w:r w:rsidRPr="00A34CFF">
        <w:rPr>
          <w:sz w:val="18"/>
          <w:szCs w:val="18"/>
        </w:rPr>
        <w:t>: der Rebstock, hier: der Weinberg </w:t>
      </w:r>
    </w:p>
  </w:footnote>
  <w:footnote w:id="7">
    <w:p w14:paraId="5A1B0EA6" w14:textId="52478B0B" w:rsidR="0082050B" w:rsidRPr="00A34CFF" w:rsidRDefault="0082050B">
      <w:pPr>
        <w:pStyle w:val="Funotentext"/>
        <w:rPr>
          <w:sz w:val="18"/>
          <w:szCs w:val="18"/>
        </w:rPr>
      </w:pPr>
      <w:r w:rsidRPr="00A34CFF">
        <w:rPr>
          <w:rStyle w:val="Funotenzeichen"/>
          <w:sz w:val="18"/>
          <w:szCs w:val="18"/>
        </w:rPr>
        <w:footnoteRef/>
      </w:r>
      <w:r w:rsidRPr="00A34CFF">
        <w:rPr>
          <w:sz w:val="18"/>
          <w:szCs w:val="18"/>
        </w:rPr>
        <w:t xml:space="preserve"> </w:t>
      </w:r>
      <w:proofErr w:type="spellStart"/>
      <w:r w:rsidRPr="00A34CFF">
        <w:rPr>
          <w:sz w:val="18"/>
          <w:szCs w:val="18"/>
        </w:rPr>
        <w:t>écraser</w:t>
      </w:r>
      <w:proofErr w:type="spellEnd"/>
      <w:r w:rsidRPr="00A34CFF">
        <w:rPr>
          <w:sz w:val="18"/>
          <w:szCs w:val="18"/>
        </w:rPr>
        <w:t xml:space="preserve"> </w:t>
      </w:r>
      <w:proofErr w:type="spellStart"/>
      <w:r w:rsidRPr="00A34CFF">
        <w:rPr>
          <w:sz w:val="18"/>
          <w:szCs w:val="18"/>
        </w:rPr>
        <w:t>qc</w:t>
      </w:r>
      <w:proofErr w:type="spellEnd"/>
      <w:r w:rsidRPr="00A34CFF">
        <w:rPr>
          <w:sz w:val="18"/>
          <w:szCs w:val="18"/>
        </w:rPr>
        <w:t>. : etw. zerdrücken</w:t>
      </w:r>
    </w:p>
  </w:footnote>
  <w:footnote w:id="8">
    <w:p w14:paraId="18D6A0F2" w14:textId="1BCF2C9E" w:rsidR="0082050B" w:rsidRPr="00A34CFF" w:rsidRDefault="0082050B">
      <w:pPr>
        <w:pStyle w:val="Funotentext"/>
        <w:rPr>
          <w:sz w:val="18"/>
          <w:szCs w:val="18"/>
        </w:rPr>
      </w:pPr>
      <w:r w:rsidRPr="00A34CFF">
        <w:rPr>
          <w:rStyle w:val="Funotenzeichen"/>
          <w:sz w:val="18"/>
          <w:szCs w:val="18"/>
        </w:rPr>
        <w:footnoteRef/>
      </w:r>
      <w:r w:rsidRPr="00A34CFF">
        <w:rPr>
          <w:sz w:val="18"/>
          <w:szCs w:val="18"/>
        </w:rPr>
        <w:t xml:space="preserve"> </w:t>
      </w:r>
      <w:proofErr w:type="spellStart"/>
      <w:r w:rsidRPr="00A34CFF">
        <w:rPr>
          <w:sz w:val="18"/>
          <w:szCs w:val="18"/>
        </w:rPr>
        <w:t>péjoratif</w:t>
      </w:r>
      <w:proofErr w:type="spellEnd"/>
      <w:r w:rsidRPr="00A34CFF">
        <w:rPr>
          <w:sz w:val="18"/>
          <w:szCs w:val="18"/>
        </w:rPr>
        <w:t>/</w:t>
      </w:r>
      <w:proofErr w:type="spellStart"/>
      <w:r w:rsidRPr="00A34CFF">
        <w:rPr>
          <w:sz w:val="18"/>
          <w:szCs w:val="18"/>
        </w:rPr>
        <w:t>ive</w:t>
      </w:r>
      <w:proofErr w:type="spellEnd"/>
      <w:r w:rsidRPr="00A34CFF">
        <w:rPr>
          <w:sz w:val="18"/>
          <w:szCs w:val="18"/>
        </w:rPr>
        <w:t> : abwertend</w:t>
      </w:r>
    </w:p>
  </w:footnote>
  <w:footnote w:id="9">
    <w:p w14:paraId="266445F3" w14:textId="47B484E3" w:rsidR="00F616D9" w:rsidRPr="00A34CFF" w:rsidRDefault="00F616D9">
      <w:pPr>
        <w:pStyle w:val="Funotentext"/>
        <w:rPr>
          <w:sz w:val="18"/>
          <w:szCs w:val="18"/>
        </w:rPr>
      </w:pPr>
      <w:r w:rsidRPr="00A34CFF">
        <w:rPr>
          <w:rStyle w:val="Funotenzeichen"/>
          <w:sz w:val="18"/>
          <w:szCs w:val="18"/>
        </w:rPr>
        <w:footnoteRef/>
      </w:r>
      <w:r w:rsidRPr="00A34CFF">
        <w:rPr>
          <w:sz w:val="18"/>
          <w:szCs w:val="18"/>
        </w:rPr>
        <w:t xml:space="preserve"> </w:t>
      </w:r>
      <w:proofErr w:type="spellStart"/>
      <w:r w:rsidRPr="00A34CFF">
        <w:rPr>
          <w:sz w:val="18"/>
          <w:szCs w:val="18"/>
        </w:rPr>
        <w:t>sale</w:t>
      </w:r>
      <w:proofErr w:type="spellEnd"/>
      <w:r w:rsidRPr="00A34CFF">
        <w:rPr>
          <w:sz w:val="18"/>
          <w:szCs w:val="18"/>
        </w:rPr>
        <w:t> : schmutzig</w:t>
      </w:r>
    </w:p>
  </w:footnote>
  <w:footnote w:id="10">
    <w:p w14:paraId="09A21B4D" w14:textId="794E365E" w:rsidR="00F616D9" w:rsidRPr="00F616D9" w:rsidRDefault="00F616D9">
      <w:pPr>
        <w:pStyle w:val="Funotentext"/>
        <w:rPr>
          <w:lang w:val="fr-FR"/>
        </w:rPr>
      </w:pPr>
      <w:r w:rsidRPr="00A34CFF">
        <w:rPr>
          <w:rStyle w:val="Funotenzeichen"/>
          <w:sz w:val="18"/>
          <w:szCs w:val="18"/>
        </w:rPr>
        <w:footnoteRef/>
      </w:r>
      <w:r w:rsidRPr="00A34CFF">
        <w:rPr>
          <w:sz w:val="18"/>
          <w:szCs w:val="18"/>
          <w:lang w:val="fr-FR"/>
        </w:rPr>
        <w:t xml:space="preserve"> cataloguer </w:t>
      </w:r>
      <w:proofErr w:type="spellStart"/>
      <w:r w:rsidRPr="00A34CFF">
        <w:rPr>
          <w:sz w:val="18"/>
          <w:szCs w:val="18"/>
          <w:lang w:val="fr-FR"/>
        </w:rPr>
        <w:t>qn</w:t>
      </w:r>
      <w:proofErr w:type="spellEnd"/>
      <w:r w:rsidRPr="00A34CFF">
        <w:rPr>
          <w:sz w:val="18"/>
          <w:szCs w:val="18"/>
          <w:lang w:val="fr-FR"/>
        </w:rPr>
        <w:t xml:space="preserve"> comme </w:t>
      </w:r>
      <w:proofErr w:type="spellStart"/>
      <w:r w:rsidRPr="00A34CFF">
        <w:rPr>
          <w:sz w:val="18"/>
          <w:szCs w:val="18"/>
          <w:lang w:val="fr-FR"/>
        </w:rPr>
        <w:t>qc</w:t>
      </w:r>
      <w:proofErr w:type="spellEnd"/>
      <w:r w:rsidRPr="00A34CFF">
        <w:rPr>
          <w:sz w:val="18"/>
          <w:szCs w:val="18"/>
          <w:lang w:val="fr-FR"/>
        </w:rPr>
        <w:t xml:space="preserve"> : </w:t>
      </w:r>
      <w:proofErr w:type="spellStart"/>
      <w:r w:rsidRPr="00A34CFF">
        <w:rPr>
          <w:sz w:val="18"/>
          <w:szCs w:val="18"/>
          <w:lang w:val="fr-FR"/>
        </w:rPr>
        <w:t>jdn</w:t>
      </w:r>
      <w:proofErr w:type="spellEnd"/>
      <w:r w:rsidRPr="00A34CFF">
        <w:rPr>
          <w:sz w:val="18"/>
          <w:szCs w:val="18"/>
          <w:lang w:val="fr-FR"/>
        </w:rPr>
        <w:t xml:space="preserve"> </w:t>
      </w:r>
      <w:proofErr w:type="spellStart"/>
      <w:r w:rsidRPr="00A34CFF">
        <w:rPr>
          <w:sz w:val="18"/>
          <w:szCs w:val="18"/>
          <w:lang w:val="fr-FR"/>
        </w:rPr>
        <w:t>als</w:t>
      </w:r>
      <w:proofErr w:type="spellEnd"/>
      <w:r w:rsidRPr="00A34CFF">
        <w:rPr>
          <w:sz w:val="18"/>
          <w:szCs w:val="18"/>
          <w:lang w:val="fr-FR"/>
        </w:rPr>
        <w:t xml:space="preserve"> </w:t>
      </w:r>
      <w:proofErr w:type="spellStart"/>
      <w:r w:rsidRPr="00A34CFF">
        <w:rPr>
          <w:sz w:val="18"/>
          <w:szCs w:val="18"/>
          <w:lang w:val="fr-FR"/>
        </w:rPr>
        <w:t>etw</w:t>
      </w:r>
      <w:proofErr w:type="spellEnd"/>
      <w:r w:rsidRPr="00A34CFF">
        <w:rPr>
          <w:sz w:val="18"/>
          <w:szCs w:val="18"/>
          <w:lang w:val="fr-FR"/>
        </w:rPr>
        <w:t xml:space="preserve">. </w:t>
      </w:r>
      <w:proofErr w:type="spellStart"/>
      <w:r w:rsidRPr="00A34CFF">
        <w:rPr>
          <w:sz w:val="18"/>
          <w:szCs w:val="18"/>
          <w:lang w:val="fr-FR"/>
        </w:rPr>
        <w:t>abstempeln</w:t>
      </w:r>
      <w:proofErr w:type="spellEnd"/>
    </w:p>
  </w:footnote>
  <w:footnote w:id="11">
    <w:p w14:paraId="035A353A" w14:textId="48C53C85" w:rsidR="00F616D9" w:rsidRPr="00A34CFF" w:rsidRDefault="00F616D9">
      <w:pPr>
        <w:pStyle w:val="Funotentext"/>
        <w:rPr>
          <w:sz w:val="18"/>
          <w:szCs w:val="18"/>
        </w:rPr>
      </w:pPr>
      <w:r w:rsidRPr="00A34CFF">
        <w:rPr>
          <w:rStyle w:val="Funotenzeichen"/>
          <w:sz w:val="18"/>
          <w:szCs w:val="18"/>
        </w:rPr>
        <w:footnoteRef/>
      </w:r>
      <w:r w:rsidRPr="00A34CFF">
        <w:rPr>
          <w:sz w:val="18"/>
          <w:szCs w:val="18"/>
        </w:rPr>
        <w:t xml:space="preserve"> </w:t>
      </w:r>
      <w:proofErr w:type="spellStart"/>
      <w:r w:rsidRPr="00A34CFF">
        <w:rPr>
          <w:sz w:val="18"/>
          <w:szCs w:val="18"/>
        </w:rPr>
        <w:t>subsister</w:t>
      </w:r>
      <w:proofErr w:type="spellEnd"/>
      <w:r w:rsidRPr="00A34CFF">
        <w:rPr>
          <w:sz w:val="18"/>
          <w:szCs w:val="18"/>
        </w:rPr>
        <w:t> : überleben, weiterbestehen</w:t>
      </w:r>
    </w:p>
  </w:footnote>
  <w:footnote w:id="12">
    <w:p w14:paraId="7FBCE025" w14:textId="25E896D2" w:rsidR="00F616D9" w:rsidRPr="00A34CFF" w:rsidRDefault="00F616D9">
      <w:pPr>
        <w:pStyle w:val="Funotentext"/>
        <w:rPr>
          <w:sz w:val="18"/>
          <w:szCs w:val="18"/>
        </w:rPr>
      </w:pPr>
      <w:r w:rsidRPr="00A34CFF">
        <w:rPr>
          <w:rStyle w:val="Funotenzeichen"/>
          <w:sz w:val="18"/>
          <w:szCs w:val="18"/>
        </w:rPr>
        <w:footnoteRef/>
      </w:r>
      <w:r w:rsidRPr="00A34CFF">
        <w:rPr>
          <w:sz w:val="18"/>
          <w:szCs w:val="18"/>
        </w:rPr>
        <w:t xml:space="preserve"> </w:t>
      </w:r>
      <w:proofErr w:type="spellStart"/>
      <w:r w:rsidRPr="00A34CFF">
        <w:rPr>
          <w:sz w:val="18"/>
          <w:szCs w:val="18"/>
        </w:rPr>
        <w:t>petit</w:t>
      </w:r>
      <w:proofErr w:type="spellEnd"/>
      <w:r w:rsidRPr="00A34CFF">
        <w:rPr>
          <w:sz w:val="18"/>
          <w:szCs w:val="18"/>
        </w:rPr>
        <w:t xml:space="preserve"> à </w:t>
      </w:r>
      <w:proofErr w:type="spellStart"/>
      <w:r w:rsidRPr="00A34CFF">
        <w:rPr>
          <w:sz w:val="18"/>
          <w:szCs w:val="18"/>
        </w:rPr>
        <w:t>petit</w:t>
      </w:r>
      <w:proofErr w:type="spellEnd"/>
      <w:r w:rsidRPr="00A34CFF">
        <w:rPr>
          <w:sz w:val="18"/>
          <w:szCs w:val="18"/>
        </w:rPr>
        <w:t> : nach und nach</w:t>
      </w:r>
    </w:p>
  </w:footnote>
  <w:footnote w:id="13">
    <w:p w14:paraId="5F40C73D" w14:textId="401B67AC" w:rsidR="00F616D9" w:rsidRDefault="00F616D9">
      <w:pPr>
        <w:pStyle w:val="Funotentext"/>
      </w:pPr>
      <w:r w:rsidRPr="00A34CFF">
        <w:rPr>
          <w:rStyle w:val="Funotenzeichen"/>
          <w:sz w:val="18"/>
          <w:szCs w:val="18"/>
        </w:rPr>
        <w:footnoteRef/>
      </w:r>
      <w:r w:rsidRPr="00A34CFF">
        <w:rPr>
          <w:sz w:val="18"/>
          <w:szCs w:val="18"/>
        </w:rPr>
        <w:t xml:space="preserve"> </w:t>
      </w:r>
      <w:r w:rsidRPr="00A34CFF">
        <w:rPr>
          <w:sz w:val="18"/>
          <w:szCs w:val="18"/>
          <w:lang w:val="fr-FR"/>
        </w:rPr>
        <w:t xml:space="preserve">revendiquer </w:t>
      </w:r>
      <w:proofErr w:type="spellStart"/>
      <w:r w:rsidRPr="00A34CFF">
        <w:rPr>
          <w:sz w:val="18"/>
          <w:szCs w:val="18"/>
          <w:lang w:val="fr-FR"/>
        </w:rPr>
        <w:t>qc</w:t>
      </w:r>
      <w:proofErr w:type="spellEnd"/>
      <w:r w:rsidRPr="00A34CFF">
        <w:rPr>
          <w:sz w:val="18"/>
          <w:szCs w:val="18"/>
          <w:lang w:val="fr-FR"/>
        </w:rPr>
        <w:t xml:space="preserve"> : </w:t>
      </w:r>
      <w:proofErr w:type="spellStart"/>
      <w:r w:rsidRPr="00A34CFF">
        <w:rPr>
          <w:sz w:val="18"/>
          <w:szCs w:val="18"/>
          <w:lang w:val="fr-FR"/>
        </w:rPr>
        <w:t>etw</w:t>
      </w:r>
      <w:proofErr w:type="spellEnd"/>
      <w:r w:rsidRPr="00A34CFF">
        <w:rPr>
          <w:sz w:val="18"/>
          <w:szCs w:val="18"/>
          <w:lang w:val="fr-FR"/>
        </w:rPr>
        <w:t xml:space="preserve">. </w:t>
      </w:r>
      <w:proofErr w:type="spellStart"/>
      <w:r w:rsidRPr="00A34CFF">
        <w:rPr>
          <w:sz w:val="18"/>
          <w:szCs w:val="18"/>
          <w:lang w:val="fr-FR"/>
        </w:rPr>
        <w:t>einfordern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B8CB" w14:textId="77777777" w:rsidR="001606BD" w:rsidRDefault="007C0486">
    <w:pPr>
      <w:pStyle w:val="Kopfzeile"/>
      <w:spacing w:after="720"/>
      <w:ind w:left="142"/>
    </w:pPr>
    <w:r>
      <w:rPr>
        <w:noProof/>
      </w:rPr>
      <mc:AlternateContent>
        <mc:Choice Requires="wps">
          <w:drawing>
            <wp:anchor distT="0" distB="0" distL="114300" distR="114300" simplePos="0" relativeHeight="251664384" behindDoc="1" locked="0" layoutInCell="1" allowOverlap="1" wp14:anchorId="7A26CE27" wp14:editId="3DBFACB9">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7FB78FE9"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7A26CE27" id="_x0000_t202" coordsize="21600,21600" o:spt="202" path="m,l,21600r21600,l21600,xe">
              <v:stroke joinstyle="miter"/>
              <v:path gradientshapeok="t" o:connecttype="rect"/>
            </v:shapetype>
            <v:shape id="Rahmen2" o:spid="_x0000_s1027"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" filled="f" stroked="f">
              <v:textbox>
                <w:txbxContent>
                  <w:p w14:paraId="7FB78FE9"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67456" behindDoc="1" locked="0" layoutInCell="1" allowOverlap="1" wp14:anchorId="7D52071A" wp14:editId="4EE75EBD">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1D2A60E3" wp14:editId="7DD3B156">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3D473E62" wp14:editId="7130FF1B">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108B3DBC" w14:textId="77777777" w:rsidR="001606BD" w:rsidRDefault="00F73FA2">
    <w:pPr>
      <w:pStyle w:val="Kopfzeile"/>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F7C"/>
    <w:multiLevelType w:val="hybridMultilevel"/>
    <w:tmpl w:val="DFECE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731C2E"/>
    <w:multiLevelType w:val="hybridMultilevel"/>
    <w:tmpl w:val="8E68B656"/>
    <w:lvl w:ilvl="0" w:tplc="04070011">
      <w:start w:val="1"/>
      <w:numFmt w:val="decimal"/>
      <w:lvlText w:val="%1)"/>
      <w:lvlJc w:val="left"/>
      <w:pPr>
        <w:ind w:left="400" w:hanging="360"/>
      </w:pPr>
      <w:rPr>
        <w:rFonts w:hint="default"/>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abstractNum w:abstractNumId="2" w15:restartNumberingAfterBreak="0">
    <w:nsid w:val="27EB0EEA"/>
    <w:multiLevelType w:val="hybridMultilevel"/>
    <w:tmpl w:val="4F46C9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8A7507"/>
    <w:multiLevelType w:val="hybridMultilevel"/>
    <w:tmpl w:val="D50CED02"/>
    <w:lvl w:ilvl="0" w:tplc="D0DE9162">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0B5316"/>
    <w:multiLevelType w:val="hybridMultilevel"/>
    <w:tmpl w:val="2D267C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41D68"/>
    <w:multiLevelType w:val="hybridMultilevel"/>
    <w:tmpl w:val="40B252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327D2"/>
    <w:multiLevelType w:val="hybridMultilevel"/>
    <w:tmpl w:val="9E5A56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94FAB"/>
    <w:multiLevelType w:val="hybridMultilevel"/>
    <w:tmpl w:val="8E68B656"/>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3" w15:restartNumberingAfterBreak="0">
    <w:nsid w:val="7C7861B2"/>
    <w:multiLevelType w:val="hybridMultilevel"/>
    <w:tmpl w:val="FA482D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0"/>
  </w:num>
  <w:num w:numId="3">
    <w:abstractNumId w:val="5"/>
  </w:num>
  <w:num w:numId="4">
    <w:abstractNumId w:val="8"/>
  </w:num>
  <w:num w:numId="5">
    <w:abstractNumId w:val="11"/>
  </w:num>
  <w:num w:numId="6">
    <w:abstractNumId w:val="6"/>
  </w:num>
  <w:num w:numId="7">
    <w:abstractNumId w:val="2"/>
  </w:num>
  <w:num w:numId="8">
    <w:abstractNumId w:val="13"/>
  </w:num>
  <w:num w:numId="9">
    <w:abstractNumId w:val="7"/>
  </w:num>
  <w:num w:numId="10">
    <w:abstractNumId w:val="0"/>
  </w:num>
  <w:num w:numId="11">
    <w:abstractNumId w:val="9"/>
  </w:num>
  <w:num w:numId="12">
    <w:abstractNumId w:val="3"/>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82"/>
    <w:rsid w:val="0001245B"/>
    <w:rsid w:val="0003387C"/>
    <w:rsid w:val="00077154"/>
    <w:rsid w:val="00110CBC"/>
    <w:rsid w:val="001502C2"/>
    <w:rsid w:val="00161AA4"/>
    <w:rsid w:val="00163CD8"/>
    <w:rsid w:val="001718B9"/>
    <w:rsid w:val="001768DE"/>
    <w:rsid w:val="001C2228"/>
    <w:rsid w:val="001E2103"/>
    <w:rsid w:val="001F5F99"/>
    <w:rsid w:val="0023491E"/>
    <w:rsid w:val="0023656E"/>
    <w:rsid w:val="002413FE"/>
    <w:rsid w:val="002540B6"/>
    <w:rsid w:val="00257934"/>
    <w:rsid w:val="00287703"/>
    <w:rsid w:val="00297DF6"/>
    <w:rsid w:val="002B5FFA"/>
    <w:rsid w:val="002C2F5B"/>
    <w:rsid w:val="002E465A"/>
    <w:rsid w:val="00301860"/>
    <w:rsid w:val="00302A4B"/>
    <w:rsid w:val="00312FD7"/>
    <w:rsid w:val="00313367"/>
    <w:rsid w:val="0031786D"/>
    <w:rsid w:val="0032634B"/>
    <w:rsid w:val="00327091"/>
    <w:rsid w:val="00342865"/>
    <w:rsid w:val="00374B21"/>
    <w:rsid w:val="00390FFF"/>
    <w:rsid w:val="003B0D6C"/>
    <w:rsid w:val="003B1BFC"/>
    <w:rsid w:val="003B30A2"/>
    <w:rsid w:val="003D2346"/>
    <w:rsid w:val="003D332C"/>
    <w:rsid w:val="003D4AED"/>
    <w:rsid w:val="003E3562"/>
    <w:rsid w:val="0045096B"/>
    <w:rsid w:val="004953E2"/>
    <w:rsid w:val="004B5081"/>
    <w:rsid w:val="004C17EC"/>
    <w:rsid w:val="004E1888"/>
    <w:rsid w:val="004E28B6"/>
    <w:rsid w:val="00506DDF"/>
    <w:rsid w:val="00547FE0"/>
    <w:rsid w:val="0055028D"/>
    <w:rsid w:val="00567CB3"/>
    <w:rsid w:val="00581616"/>
    <w:rsid w:val="0059242F"/>
    <w:rsid w:val="005937A4"/>
    <w:rsid w:val="005B4BF9"/>
    <w:rsid w:val="005B6F27"/>
    <w:rsid w:val="005C6DCB"/>
    <w:rsid w:val="005D5EB2"/>
    <w:rsid w:val="00621CA7"/>
    <w:rsid w:val="0063216C"/>
    <w:rsid w:val="006C380B"/>
    <w:rsid w:val="006F48A4"/>
    <w:rsid w:val="0071190B"/>
    <w:rsid w:val="00771BE5"/>
    <w:rsid w:val="00773BEF"/>
    <w:rsid w:val="0078009F"/>
    <w:rsid w:val="007C0486"/>
    <w:rsid w:val="007C2E6A"/>
    <w:rsid w:val="007F5EBD"/>
    <w:rsid w:val="007F63E6"/>
    <w:rsid w:val="0082050B"/>
    <w:rsid w:val="0082147A"/>
    <w:rsid w:val="00827591"/>
    <w:rsid w:val="00841BEE"/>
    <w:rsid w:val="00871FB5"/>
    <w:rsid w:val="008C0EC6"/>
    <w:rsid w:val="008C2D2B"/>
    <w:rsid w:val="008D20A0"/>
    <w:rsid w:val="008E524C"/>
    <w:rsid w:val="00953961"/>
    <w:rsid w:val="009670C8"/>
    <w:rsid w:val="009F0362"/>
    <w:rsid w:val="00A25960"/>
    <w:rsid w:val="00A34CFF"/>
    <w:rsid w:val="00A358FE"/>
    <w:rsid w:val="00A54F34"/>
    <w:rsid w:val="00A5554F"/>
    <w:rsid w:val="00A95839"/>
    <w:rsid w:val="00AA136F"/>
    <w:rsid w:val="00AB1AE9"/>
    <w:rsid w:val="00AC3427"/>
    <w:rsid w:val="00AC53E5"/>
    <w:rsid w:val="00AC7122"/>
    <w:rsid w:val="00AD7361"/>
    <w:rsid w:val="00AF2D26"/>
    <w:rsid w:val="00B322AF"/>
    <w:rsid w:val="00B54772"/>
    <w:rsid w:val="00B57276"/>
    <w:rsid w:val="00B814D9"/>
    <w:rsid w:val="00BD1F4A"/>
    <w:rsid w:val="00BF6E54"/>
    <w:rsid w:val="00BF6E99"/>
    <w:rsid w:val="00C577AD"/>
    <w:rsid w:val="00C820C8"/>
    <w:rsid w:val="00C94982"/>
    <w:rsid w:val="00CA60C7"/>
    <w:rsid w:val="00CE1D47"/>
    <w:rsid w:val="00D4672C"/>
    <w:rsid w:val="00D63A83"/>
    <w:rsid w:val="00D86BF0"/>
    <w:rsid w:val="00DA209F"/>
    <w:rsid w:val="00DC3371"/>
    <w:rsid w:val="00DD3631"/>
    <w:rsid w:val="00E15366"/>
    <w:rsid w:val="00E2422A"/>
    <w:rsid w:val="00E41064"/>
    <w:rsid w:val="00E5487E"/>
    <w:rsid w:val="00E57335"/>
    <w:rsid w:val="00E864F2"/>
    <w:rsid w:val="00ED0A3F"/>
    <w:rsid w:val="00ED488C"/>
    <w:rsid w:val="00EF103F"/>
    <w:rsid w:val="00EF7A3C"/>
    <w:rsid w:val="00F01EA1"/>
    <w:rsid w:val="00F06274"/>
    <w:rsid w:val="00F416C7"/>
    <w:rsid w:val="00F616D9"/>
    <w:rsid w:val="00F7292E"/>
    <w:rsid w:val="00F73FA2"/>
    <w:rsid w:val="00F85569"/>
    <w:rsid w:val="00F95086"/>
    <w:rsid w:val="00FB7D32"/>
    <w:rsid w:val="00FD6901"/>
    <w:rsid w:val="00FE1303"/>
    <w:rsid w:val="00FF23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61DACE8"/>
  <w15:docId w15:val="{0E86162A-582E-2F40-9476-A985F05C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uiPriority w:val="35"/>
    <w:qFormat/>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uiPriority w:val="34"/>
    <w:qFormat/>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paragraph" w:styleId="Funotentext">
    <w:name w:val="footnote text"/>
    <w:basedOn w:val="Standard"/>
    <w:link w:val="FunotentextZchn"/>
    <w:uiPriority w:val="99"/>
    <w:unhideWhenUsed/>
    <w:rsid w:val="003B30A2"/>
    <w:pPr>
      <w:suppressAutoHyphens w:val="0"/>
      <w:autoSpaceDN/>
      <w:spacing w:after="0" w:line="240" w:lineRule="auto"/>
      <w:textAlignment w:val="auto"/>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3B30A2"/>
    <w:rPr>
      <w:rFonts w:asciiTheme="minorHAnsi" w:eastAsiaTheme="minorHAnsi" w:hAnsiTheme="minorHAnsi" w:cstheme="minorBidi"/>
      <w:sz w:val="20"/>
      <w:lang w:eastAsia="en-US"/>
    </w:rPr>
  </w:style>
  <w:style w:type="character" w:styleId="Funotenzeichen">
    <w:name w:val="footnote reference"/>
    <w:basedOn w:val="Absatz-Standardschriftart"/>
    <w:uiPriority w:val="99"/>
    <w:semiHidden/>
    <w:unhideWhenUsed/>
    <w:rsid w:val="003B30A2"/>
    <w:rPr>
      <w:vertAlign w:val="superscript"/>
    </w:rPr>
  </w:style>
  <w:style w:type="table" w:styleId="Tabellenraster">
    <w:name w:val="Table Grid"/>
    <w:basedOn w:val="NormaleTabelle"/>
    <w:uiPriority w:val="59"/>
    <w:rsid w:val="00297DF6"/>
    <w:pPr>
      <w:suppressAutoHyphens w:val="0"/>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953E2"/>
    <w:pPr>
      <w:suppressAutoHyphens w:val="0"/>
      <w:autoSpaceDN/>
      <w:spacing w:before="100" w:beforeAutospacing="1" w:after="100" w:afterAutospacing="1" w:line="240" w:lineRule="auto"/>
      <w:textAlignment w:val="auto"/>
    </w:pPr>
    <w:rPr>
      <w:rFonts w:ascii="Times New Roman" w:hAnsi="Times New Roman"/>
      <w:szCs w:val="24"/>
    </w:rPr>
  </w:style>
  <w:style w:type="character" w:styleId="NichtaufgelsteErwhnung">
    <w:name w:val="Unresolved Mention"/>
    <w:basedOn w:val="Absatz-Standardschriftart"/>
    <w:uiPriority w:val="99"/>
    <w:semiHidden/>
    <w:unhideWhenUsed/>
    <w:rsid w:val="004953E2"/>
    <w:rPr>
      <w:color w:val="605E5C"/>
      <w:shd w:val="clear" w:color="auto" w:fill="E1DFDD"/>
    </w:rPr>
  </w:style>
  <w:style w:type="character" w:customStyle="1" w:styleId="showbody">
    <w:name w:val="showbody"/>
    <w:basedOn w:val="Absatz-Standardschriftart"/>
    <w:rsid w:val="00B322AF"/>
  </w:style>
  <w:style w:type="character" w:customStyle="1" w:styleId="tooltip-item">
    <w:name w:val="tooltip-item"/>
    <w:basedOn w:val="Absatz-Standardschriftart"/>
    <w:rsid w:val="00B322AF"/>
  </w:style>
  <w:style w:type="character" w:customStyle="1" w:styleId="tooltip-title">
    <w:name w:val="tooltip-title"/>
    <w:basedOn w:val="Absatz-Standardschriftart"/>
    <w:rsid w:val="00B322AF"/>
  </w:style>
  <w:style w:type="character" w:customStyle="1" w:styleId="tooltip-body">
    <w:name w:val="tooltip-body"/>
    <w:basedOn w:val="Absatz-Standardschriftart"/>
    <w:rsid w:val="00B322AF"/>
  </w:style>
  <w:style w:type="character" w:styleId="Zeilennummer">
    <w:name w:val="line number"/>
    <w:basedOn w:val="Absatz-Standardschriftart"/>
    <w:uiPriority w:val="99"/>
    <w:semiHidden/>
    <w:unhideWhenUsed/>
    <w:rsid w:val="0078009F"/>
  </w:style>
  <w:style w:type="paragraph" w:customStyle="1" w:styleId="Tabellenzeilen">
    <w:name w:val="Tabellenzeilen"/>
    <w:basedOn w:val="Standard"/>
    <w:link w:val="TabellenzeilenZchn"/>
    <w:uiPriority w:val="99"/>
    <w:rsid w:val="00327091"/>
    <w:pPr>
      <w:keepLines/>
      <w:suppressAutoHyphens w:val="0"/>
      <w:autoSpaceDN/>
      <w:spacing w:before="60" w:line="240" w:lineRule="auto"/>
      <w:textAlignment w:val="auto"/>
    </w:pPr>
    <w:rPr>
      <w:rFonts w:ascii="Arial" w:eastAsia="Calibri" w:hAnsi="Arial"/>
      <w:sz w:val="20"/>
    </w:rPr>
  </w:style>
  <w:style w:type="character" w:customStyle="1" w:styleId="TabellenzeilenZchn">
    <w:name w:val="Tabellenzeilen Zchn"/>
    <w:link w:val="Tabellenzeilen"/>
    <w:uiPriority w:val="99"/>
    <w:locked/>
    <w:rsid w:val="00327091"/>
    <w:rPr>
      <w:rFonts w:ascii="Arial" w:eastAsia="Calibri" w:hAnsi="Arial"/>
      <w:sz w:val="20"/>
    </w:rPr>
  </w:style>
  <w:style w:type="character" w:customStyle="1" w:styleId="h5p-input-wrapper">
    <w:name w:val="h5p-input-wrapper"/>
    <w:basedOn w:val="Absatz-Standardschriftart"/>
    <w:rsid w:val="003B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8779">
      <w:bodyDiv w:val="1"/>
      <w:marLeft w:val="0"/>
      <w:marRight w:val="0"/>
      <w:marTop w:val="0"/>
      <w:marBottom w:val="0"/>
      <w:divBdr>
        <w:top w:val="none" w:sz="0" w:space="0" w:color="auto"/>
        <w:left w:val="none" w:sz="0" w:space="0" w:color="auto"/>
        <w:bottom w:val="none" w:sz="0" w:space="0" w:color="auto"/>
        <w:right w:val="none" w:sz="0" w:space="0" w:color="auto"/>
      </w:divBdr>
      <w:divsChild>
        <w:div w:id="55983172">
          <w:marLeft w:val="0"/>
          <w:marRight w:val="0"/>
          <w:marTop w:val="0"/>
          <w:marBottom w:val="0"/>
          <w:divBdr>
            <w:top w:val="none" w:sz="0" w:space="0" w:color="auto"/>
            <w:left w:val="none" w:sz="0" w:space="0" w:color="auto"/>
            <w:bottom w:val="none" w:sz="0" w:space="0" w:color="auto"/>
            <w:right w:val="none" w:sz="0" w:space="0" w:color="auto"/>
          </w:divBdr>
          <w:divsChild>
            <w:div w:id="1687750458">
              <w:marLeft w:val="0"/>
              <w:marRight w:val="0"/>
              <w:marTop w:val="0"/>
              <w:marBottom w:val="0"/>
              <w:divBdr>
                <w:top w:val="none" w:sz="0" w:space="0" w:color="auto"/>
                <w:left w:val="none" w:sz="0" w:space="0" w:color="auto"/>
                <w:bottom w:val="none" w:sz="0" w:space="0" w:color="auto"/>
                <w:right w:val="none" w:sz="0" w:space="0" w:color="auto"/>
              </w:divBdr>
            </w:div>
            <w:div w:id="1466389594">
              <w:marLeft w:val="0"/>
              <w:marRight w:val="0"/>
              <w:marTop w:val="0"/>
              <w:marBottom w:val="0"/>
              <w:divBdr>
                <w:top w:val="none" w:sz="0" w:space="0" w:color="auto"/>
                <w:left w:val="none" w:sz="0" w:space="0" w:color="auto"/>
                <w:bottom w:val="none" w:sz="0" w:space="0" w:color="auto"/>
                <w:right w:val="none" w:sz="0" w:space="0" w:color="auto"/>
              </w:divBdr>
            </w:div>
            <w:div w:id="6147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3.png"/><Relationship Id="rId1" Type="http://schemas.openxmlformats.org/officeDocument/2006/relationships/hyperlink" Target="https://km-bw.de/" TargetMode="External"/><Relationship Id="rId6" Type="http://schemas.openxmlformats.org/officeDocument/2006/relationships/image" Target="media/image5.jpg"/><Relationship Id="rId5" Type="http://schemas.openxmlformats.org/officeDocument/2006/relationships/hyperlink" Target="https://ibbw.kultus-bw.de/" TargetMode="External"/><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162\Downloads\Word-Dokumentvorlage%20f&#252;r%20LBS%20-%20mit%20integrierten%20Tipps%20und%20Tricks%20zur%20Maschinenlesbarkeit%20und%20Barrierefreihei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0455-A013-4400-AF88-6EAA7369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Word-Dokumentvorlage für LBS - mit integrierten Tipps und Tricks zur Maschinenlesbarkeit und Barrierefreiheit</Template>
  <TotalTime>0</TotalTime>
  <Pages>2</Pages>
  <Words>710</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
  <dc:description/>
  <cp:lastModifiedBy>Marion Bauche</cp:lastModifiedBy>
  <cp:revision>11</cp:revision>
  <cp:lastPrinted>2022-02-09T13:55:00Z</cp:lastPrinted>
  <dcterms:created xsi:type="dcterms:W3CDTF">2022-02-09T11:18:00Z</dcterms:created>
  <dcterms:modified xsi:type="dcterms:W3CDTF">2022-02-09T13:56:00Z</dcterms:modified>
</cp:coreProperties>
</file>