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E6" w:rsidRPr="00612EE6" w:rsidRDefault="00612EE6" w:rsidP="00683D0F">
      <w:pPr>
        <w:shd w:val="clear" w:color="auto" w:fill="FFC000" w:themeFill="accent4"/>
        <w:rPr>
          <w:rFonts w:ascii="Times New Roman" w:hAnsi="Times New Roman" w:cs="Times New Roman"/>
          <w:sz w:val="6"/>
          <w:szCs w:val="6"/>
        </w:rPr>
      </w:pPr>
    </w:p>
    <w:p w:rsidR="00612EE6" w:rsidRPr="00FD5E1E" w:rsidRDefault="00683D0F" w:rsidP="00FD5E1E">
      <w:pPr>
        <w:shd w:val="clear" w:color="auto" w:fill="FFC000" w:themeFill="accent4"/>
        <w:tabs>
          <w:tab w:val="right" w:pos="7427"/>
        </w:tabs>
        <w:jc w:val="center"/>
        <w:rPr>
          <w:rFonts w:ascii="Calibri" w:hAnsi="Calibri" w:cs="Calibri"/>
          <w:b/>
          <w:sz w:val="28"/>
          <w:szCs w:val="28"/>
        </w:rPr>
      </w:pPr>
      <w:r w:rsidRPr="00FD5E1E">
        <w:rPr>
          <w:rFonts w:ascii="Calibri" w:hAnsi="Calibri" w:cs="Calibri"/>
          <w:b/>
          <w:sz w:val="28"/>
          <w:szCs w:val="28"/>
        </w:rPr>
        <w:t>Warum gehören Seesterne, Seeigel, Schlangensterne und Seegurken in eine Verwandtschaftsgruppe?</w:t>
      </w:r>
    </w:p>
    <w:p w:rsidR="00612EE6" w:rsidRPr="00612EE6" w:rsidRDefault="00612EE6" w:rsidP="00683D0F">
      <w:pPr>
        <w:shd w:val="clear" w:color="auto" w:fill="FFC000" w:themeFill="accent4"/>
        <w:rPr>
          <w:rFonts w:ascii="Times New Roman" w:hAnsi="Times New Roman" w:cs="Times New Roman"/>
          <w:sz w:val="6"/>
          <w:szCs w:val="6"/>
        </w:rPr>
      </w:pPr>
    </w:p>
    <w:p w:rsidR="00683D0F" w:rsidRPr="00FD5E1E" w:rsidRDefault="00683D0F" w:rsidP="009F4E71">
      <w:pPr>
        <w:spacing w:before="140"/>
        <w:jc w:val="both"/>
        <w:rPr>
          <w:rFonts w:ascii="Calibri" w:hAnsi="Calibri" w:cs="Calibri"/>
          <w:b/>
        </w:rPr>
      </w:pPr>
      <w:r w:rsidRPr="00FD5E1E">
        <w:rPr>
          <w:rFonts w:ascii="Calibri" w:hAnsi="Calibri" w:cs="Calibri"/>
          <w:b/>
        </w:rPr>
        <w:t>Alle Wirbeltiere haben ein</w:t>
      </w:r>
      <w:r w:rsidR="007D7628" w:rsidRPr="00FD5E1E">
        <w:rPr>
          <w:rFonts w:ascii="Calibri" w:hAnsi="Calibri" w:cs="Calibri"/>
          <w:b/>
        </w:rPr>
        <w:t>e Wirbelsäule. Dieses gemeinsame Merkmal ist einer der Gründe, weshalb man annimmt, dass</w:t>
      </w:r>
      <w:r w:rsidR="002D411F" w:rsidRPr="00FD5E1E">
        <w:rPr>
          <w:rFonts w:ascii="Calibri" w:hAnsi="Calibri" w:cs="Calibri"/>
          <w:b/>
        </w:rPr>
        <w:t xml:space="preserve"> die heute lebenden Wir</w:t>
      </w:r>
      <w:r w:rsidR="000757C8">
        <w:rPr>
          <w:rFonts w:ascii="Calibri" w:hAnsi="Calibri" w:cs="Calibri"/>
          <w:b/>
        </w:rPr>
        <w:softHyphen/>
      </w:r>
      <w:r w:rsidR="002D411F" w:rsidRPr="00FD5E1E">
        <w:rPr>
          <w:rFonts w:ascii="Calibri" w:hAnsi="Calibri" w:cs="Calibri"/>
          <w:b/>
        </w:rPr>
        <w:t xml:space="preserve">beltierarten durch Aufspaltung </w:t>
      </w:r>
      <w:r w:rsidR="007D7628" w:rsidRPr="00FD5E1E">
        <w:rPr>
          <w:rFonts w:ascii="Calibri" w:hAnsi="Calibri" w:cs="Calibri"/>
          <w:b/>
        </w:rPr>
        <w:t xml:space="preserve">aus einer gemeinsame Vorläuferart </w:t>
      </w:r>
      <w:r w:rsidR="002D411F" w:rsidRPr="00FD5E1E">
        <w:rPr>
          <w:rFonts w:ascii="Calibri" w:hAnsi="Calibri" w:cs="Calibri"/>
          <w:b/>
        </w:rPr>
        <w:t>ent</w:t>
      </w:r>
      <w:r w:rsidR="000757C8">
        <w:rPr>
          <w:rFonts w:ascii="Calibri" w:hAnsi="Calibri" w:cs="Calibri"/>
          <w:b/>
        </w:rPr>
        <w:softHyphen/>
      </w:r>
      <w:r w:rsidR="002D411F" w:rsidRPr="00FD5E1E">
        <w:rPr>
          <w:rFonts w:ascii="Calibri" w:hAnsi="Calibri" w:cs="Calibri"/>
          <w:b/>
        </w:rPr>
        <w:t xml:space="preserve">standen sind. Die Wirbeltiere bilden eine Verwandtschaftsgruppe. Aber welche Gründe gibt es, die Stachelhäuter zu einer Verwandtschaftsgruppe zusammenzufassen? Auf den ersten Blick sehen die Vertreter von Seeigeln, Seegurken, Schlangensternen und Seesternen sehr unterschiedlich aus. </w:t>
      </w:r>
      <w:r w:rsidR="00980CB6" w:rsidRPr="00FD5E1E">
        <w:rPr>
          <w:rFonts w:ascii="Calibri" w:hAnsi="Calibri" w:cs="Calibri"/>
          <w:b/>
        </w:rPr>
        <w:t xml:space="preserve">Um dies herauszufinden, benötigst du je einen Vertreter aller vier Gruppen und die Informationen aus dem Text. </w:t>
      </w:r>
    </w:p>
    <w:p w:rsidR="002A5789" w:rsidRDefault="00753C9A" w:rsidP="009F4E71">
      <w:pPr>
        <w:spacing w:before="140"/>
        <w:jc w:val="both"/>
        <w:rPr>
          <w:rFonts w:ascii="Calibri" w:hAnsi="Calibri" w:cs="Calibri"/>
        </w:rPr>
      </w:pPr>
      <w:r>
        <w:rPr>
          <w:rFonts w:ascii="Calibri" w:hAnsi="Calibri" w:cs="Calibri"/>
        </w:rPr>
        <w:t>Betrachte zuerst eine</w:t>
      </w:r>
      <w:r w:rsidR="000757C8">
        <w:rPr>
          <w:rFonts w:ascii="Calibri" w:hAnsi="Calibri" w:cs="Calibri"/>
        </w:rPr>
        <w:t>n</w:t>
      </w:r>
      <w:r>
        <w:rPr>
          <w:rFonts w:ascii="Calibri" w:hAnsi="Calibri" w:cs="Calibri"/>
        </w:rPr>
        <w:t xml:space="preserve"> Seeigel</w:t>
      </w:r>
      <w:r w:rsidR="000757C8">
        <w:rPr>
          <w:rFonts w:ascii="Calibri" w:hAnsi="Calibri" w:cs="Calibri"/>
        </w:rPr>
        <w:t>. An diesen Tieren kannst du die seitlich über die Stacheln herausragenden beweglichen Füßchen gut erkennen. Die Füß</w:t>
      </w:r>
      <w:r w:rsidR="0039050A">
        <w:rPr>
          <w:rFonts w:ascii="Calibri" w:hAnsi="Calibri" w:cs="Calibri"/>
        </w:rPr>
        <w:softHyphen/>
      </w:r>
      <w:r w:rsidR="000757C8">
        <w:rPr>
          <w:rFonts w:ascii="Calibri" w:hAnsi="Calibri" w:cs="Calibri"/>
        </w:rPr>
        <w:t>chen an der Unterseite des Tieres sorgen dafür, dass es am Untergrund haf</w:t>
      </w:r>
      <w:r w:rsidR="0039050A">
        <w:rPr>
          <w:rFonts w:ascii="Calibri" w:hAnsi="Calibri" w:cs="Calibri"/>
        </w:rPr>
        <w:softHyphen/>
      </w:r>
      <w:r w:rsidR="000757C8">
        <w:rPr>
          <w:rFonts w:ascii="Calibri" w:hAnsi="Calibri" w:cs="Calibri"/>
        </w:rPr>
        <w:t xml:space="preserve">tet. Meistens ist es </w:t>
      </w:r>
      <w:r w:rsidR="005C1455">
        <w:rPr>
          <w:rFonts w:ascii="Calibri" w:hAnsi="Calibri" w:cs="Calibri"/>
        </w:rPr>
        <w:t xml:space="preserve">nicht einfach ein Tier vom Untergrund abzulösen; einige der Füßchen reißen dabei sogar ab. </w:t>
      </w:r>
      <w:r w:rsidR="00C87A6B">
        <w:rPr>
          <w:rFonts w:ascii="Calibri" w:hAnsi="Calibri" w:cs="Calibri"/>
        </w:rPr>
        <w:t>Die Füßchen haften durch Erzeugung ei</w:t>
      </w:r>
      <w:r w:rsidR="0039050A">
        <w:rPr>
          <w:rFonts w:ascii="Calibri" w:hAnsi="Calibri" w:cs="Calibri"/>
        </w:rPr>
        <w:softHyphen/>
      </w:r>
      <w:r w:rsidR="00C87A6B">
        <w:rPr>
          <w:rFonts w:ascii="Calibri" w:hAnsi="Calibri" w:cs="Calibri"/>
        </w:rPr>
        <w:t>nes Unterdrucks am Untergrund.</w:t>
      </w:r>
      <w:r w:rsidR="005C1455">
        <w:rPr>
          <w:rFonts w:ascii="Calibri" w:hAnsi="Calibri" w:cs="Calibri"/>
        </w:rPr>
        <w:t xml:space="preserve"> </w:t>
      </w:r>
    </w:p>
    <w:p w:rsidR="009120DB" w:rsidRDefault="009120DB" w:rsidP="009F4E71">
      <w:pPr>
        <w:spacing w:before="140"/>
        <w:jc w:val="both"/>
        <w:rPr>
          <w:rFonts w:ascii="Calibri" w:hAnsi="Calibri" w:cs="Calibri"/>
        </w:rPr>
      </w:pPr>
      <w:r>
        <w:rPr>
          <w:rFonts w:ascii="Calibri" w:hAnsi="Calibri" w:cs="Calibri"/>
        </w:rPr>
        <w:t>Die Haftfüßchen findest du auch bei allen anderen Stachelhäutern, womit bereits ein Verwandtschaftsmerkmal der Stachelhäuter gefunden wäre. Bei Seesternen sind die Füßchen an der Unterseite der Arme deutlich zu erken</w:t>
      </w:r>
      <w:r w:rsidR="0039050A">
        <w:rPr>
          <w:rFonts w:ascii="Calibri" w:hAnsi="Calibri" w:cs="Calibri"/>
        </w:rPr>
        <w:softHyphen/>
      </w:r>
      <w:r>
        <w:rPr>
          <w:rFonts w:ascii="Calibri" w:hAnsi="Calibri" w:cs="Calibri"/>
        </w:rPr>
        <w:t>nen. Bei Seegurken musst du schon genau hinsehen: An der Unterseite sind drei Reihen von kurzen Haftfüßchen zu erkennen; zwei weitere Reihen fin</w:t>
      </w:r>
      <w:r w:rsidR="0039050A">
        <w:rPr>
          <w:rFonts w:ascii="Calibri" w:hAnsi="Calibri" w:cs="Calibri"/>
        </w:rPr>
        <w:softHyphen/>
      </w:r>
      <w:r>
        <w:rPr>
          <w:rFonts w:ascii="Calibri" w:hAnsi="Calibri" w:cs="Calibri"/>
        </w:rPr>
        <w:t>dest du an der Oberseite- jedoch kaum identifizierbar. Nur bei den Schlan</w:t>
      </w:r>
      <w:r w:rsidR="0039050A">
        <w:rPr>
          <w:rFonts w:ascii="Calibri" w:hAnsi="Calibri" w:cs="Calibri"/>
        </w:rPr>
        <w:softHyphen/>
      </w:r>
      <w:r>
        <w:rPr>
          <w:rFonts w:ascii="Calibri" w:hAnsi="Calibri" w:cs="Calibri"/>
        </w:rPr>
        <w:t xml:space="preserve">gensternen sind die </w:t>
      </w:r>
      <w:r w:rsidR="0088524C">
        <w:rPr>
          <w:rFonts w:ascii="Calibri" w:hAnsi="Calibri" w:cs="Calibri"/>
        </w:rPr>
        <w:t xml:space="preserve">mikroskopisch kleinen </w:t>
      </w:r>
      <w:r>
        <w:rPr>
          <w:rFonts w:ascii="Calibri" w:hAnsi="Calibri" w:cs="Calibri"/>
        </w:rPr>
        <w:t>Haftfüßchen nicht zu erkennen</w:t>
      </w:r>
      <w:r w:rsidR="0088524C">
        <w:rPr>
          <w:rFonts w:ascii="Calibri" w:hAnsi="Calibri" w:cs="Calibri"/>
        </w:rPr>
        <w:t>. Das hängt damit zusammen, dass sie im Verlauf der Evolution bei dieser Grupp</w:t>
      </w:r>
      <w:r w:rsidR="00576BEE">
        <w:rPr>
          <w:rFonts w:ascii="Calibri" w:hAnsi="Calibri" w:cs="Calibri"/>
        </w:rPr>
        <w:t>e einen Funktionswechs</w:t>
      </w:r>
      <w:r w:rsidR="00F876D0">
        <w:rPr>
          <w:rFonts w:ascii="Calibri" w:hAnsi="Calibri" w:cs="Calibri"/>
        </w:rPr>
        <w:t>e</w:t>
      </w:r>
      <w:r w:rsidR="00576BEE">
        <w:rPr>
          <w:rFonts w:ascii="Calibri" w:hAnsi="Calibri" w:cs="Calibri"/>
        </w:rPr>
        <w:t>l</w:t>
      </w:r>
      <w:r w:rsidR="00F876D0">
        <w:rPr>
          <w:rFonts w:ascii="Calibri" w:hAnsi="Calibri" w:cs="Calibri"/>
        </w:rPr>
        <w:t xml:space="preserve"> durchge</w:t>
      </w:r>
      <w:r w:rsidR="0088524C">
        <w:rPr>
          <w:rFonts w:ascii="Calibri" w:hAnsi="Calibri" w:cs="Calibri"/>
        </w:rPr>
        <w:t>m</w:t>
      </w:r>
      <w:r w:rsidR="00F876D0">
        <w:rPr>
          <w:rFonts w:ascii="Calibri" w:hAnsi="Calibri" w:cs="Calibri"/>
        </w:rPr>
        <w:t>a</w:t>
      </w:r>
      <w:r w:rsidR="0088524C">
        <w:rPr>
          <w:rFonts w:ascii="Calibri" w:hAnsi="Calibri" w:cs="Calibri"/>
        </w:rPr>
        <w:t>cht haben (</w:t>
      </w:r>
      <w:r w:rsidR="0088524C" w:rsidRPr="009F4E71">
        <w:rPr>
          <w:rFonts w:ascii="Calibri" w:hAnsi="Calibri" w:cs="Calibri"/>
          <w:sz w:val="20"/>
          <w:szCs w:val="20"/>
        </w:rPr>
        <w:t>siehe dazu Infokarte „Wie ernähren sich Schlangensterne?“</w:t>
      </w:r>
      <w:r w:rsidR="0088524C">
        <w:rPr>
          <w:rFonts w:ascii="Calibri" w:hAnsi="Calibri" w:cs="Calibri"/>
        </w:rPr>
        <w:t>)</w:t>
      </w:r>
      <w:r>
        <w:rPr>
          <w:rFonts w:ascii="Calibri" w:hAnsi="Calibri" w:cs="Calibri"/>
        </w:rPr>
        <w:t xml:space="preserve">. </w:t>
      </w:r>
    </w:p>
    <w:p w:rsidR="00A043E1" w:rsidRDefault="0088524C" w:rsidP="009F4E71">
      <w:pPr>
        <w:spacing w:before="140"/>
        <w:jc w:val="both"/>
        <w:rPr>
          <w:rFonts w:ascii="Calibri" w:hAnsi="Calibri" w:cs="Calibri"/>
        </w:rPr>
      </w:pPr>
      <w:r>
        <w:rPr>
          <w:rFonts w:ascii="Calibri" w:hAnsi="Calibri" w:cs="Calibri"/>
        </w:rPr>
        <w:t xml:space="preserve">Die </w:t>
      </w:r>
      <w:r w:rsidR="00F876D0">
        <w:rPr>
          <w:rFonts w:ascii="Calibri" w:hAnsi="Calibri" w:cs="Calibri"/>
        </w:rPr>
        <w:t xml:space="preserve">Haftfüßchen der Stachelhäuter sind mit Flüssigkeit gefüllt und gehören zu einem größeren System, das man als Wassergefäßsystem bezeichnet. Dieses System verzweigt sich bei den Seesternen und Schlangensternen von einem zentralen Ringgefäß aus in die fünf Arme. Diese fünfstrahlige </w:t>
      </w:r>
      <w:proofErr w:type="spellStart"/>
      <w:r w:rsidR="00F876D0">
        <w:rPr>
          <w:rFonts w:ascii="Calibri" w:hAnsi="Calibri" w:cs="Calibri"/>
        </w:rPr>
        <w:t>Radiär</w:t>
      </w:r>
      <w:r w:rsidR="0039050A">
        <w:rPr>
          <w:rFonts w:ascii="Calibri" w:hAnsi="Calibri" w:cs="Calibri"/>
        </w:rPr>
        <w:softHyphen/>
      </w:r>
      <w:r w:rsidR="00F876D0">
        <w:rPr>
          <w:rFonts w:ascii="Calibri" w:hAnsi="Calibri" w:cs="Calibri"/>
        </w:rPr>
        <w:t>symmetrie</w:t>
      </w:r>
      <w:proofErr w:type="spellEnd"/>
      <w:r w:rsidR="00F876D0">
        <w:rPr>
          <w:rFonts w:ascii="Calibri" w:hAnsi="Calibri" w:cs="Calibri"/>
        </w:rPr>
        <w:t xml:space="preserve"> des Wassergefäßsystems findet man auch bei Seeigeln und See</w:t>
      </w:r>
      <w:r w:rsidR="0039050A">
        <w:rPr>
          <w:rFonts w:ascii="Calibri" w:hAnsi="Calibri" w:cs="Calibri"/>
        </w:rPr>
        <w:softHyphen/>
      </w:r>
      <w:r w:rsidR="00F876D0">
        <w:rPr>
          <w:rFonts w:ascii="Calibri" w:hAnsi="Calibri" w:cs="Calibri"/>
        </w:rPr>
        <w:t>gurken; sie ist nur äußerlich nicht so leich</w:t>
      </w:r>
      <w:r w:rsidR="00A043E1">
        <w:rPr>
          <w:rFonts w:ascii="Calibri" w:hAnsi="Calibri" w:cs="Calibri"/>
        </w:rPr>
        <w:t xml:space="preserve">t zu sehen. Die Abbildung zeigt, wie </w:t>
      </w:r>
      <w:r w:rsidR="00A043E1">
        <w:rPr>
          <w:rFonts w:ascii="Calibri" w:hAnsi="Calibri" w:cs="Calibri"/>
        </w:rPr>
        <w:t xml:space="preserve">das Wassergefäßsystem bei den verschiedenen Gruppen von Stachelhäutern angeordnet ist. </w:t>
      </w:r>
    </w:p>
    <w:p w:rsidR="009120DB" w:rsidRPr="00753C9A" w:rsidRDefault="009120DB" w:rsidP="009F4E71">
      <w:pPr>
        <w:spacing w:before="140"/>
        <w:jc w:val="both"/>
        <w:rPr>
          <w:rFonts w:ascii="Calibri" w:hAnsi="Calibri" w:cs="Calibri"/>
        </w:rPr>
      </w:pPr>
      <w:r>
        <w:rPr>
          <w:rFonts w:ascii="Calibri" w:hAnsi="Calibri" w:cs="Calibri"/>
          <w:noProof/>
        </w:rPr>
        <w:drawing>
          <wp:inline distT="0" distB="0" distL="0" distR="0">
            <wp:extent cx="4673600" cy="1320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bulacralsystem.jpg"/>
                    <pic:cNvPicPr/>
                  </pic:nvPicPr>
                  <pic:blipFill>
                    <a:blip r:embed="rId6">
                      <a:extLst>
                        <a:ext uri="{28A0092B-C50C-407E-A947-70E740481C1C}">
                          <a14:useLocalDpi xmlns:a14="http://schemas.microsoft.com/office/drawing/2010/main" val="0"/>
                        </a:ext>
                      </a:extLst>
                    </a:blip>
                    <a:stretch>
                      <a:fillRect/>
                    </a:stretch>
                  </pic:blipFill>
                  <pic:spPr>
                    <a:xfrm>
                      <a:off x="0" y="0"/>
                      <a:ext cx="4673600" cy="1320800"/>
                    </a:xfrm>
                    <a:prstGeom prst="rect">
                      <a:avLst/>
                    </a:prstGeom>
                  </pic:spPr>
                </pic:pic>
              </a:graphicData>
            </a:graphic>
          </wp:inline>
        </w:drawing>
      </w:r>
    </w:p>
    <w:p w:rsidR="00D776BB" w:rsidRPr="00753C9A" w:rsidRDefault="00D776BB" w:rsidP="009F4E71">
      <w:pPr>
        <w:spacing w:before="140"/>
        <w:jc w:val="both"/>
        <w:rPr>
          <w:rFonts w:ascii="Calibri" w:hAnsi="Calibri" w:cs="Calibri"/>
        </w:rPr>
      </w:pPr>
    </w:p>
    <w:p w:rsidR="00D776BB" w:rsidRPr="00753C9A" w:rsidRDefault="00A043E1" w:rsidP="009F4E71">
      <w:pPr>
        <w:spacing w:before="140"/>
        <w:jc w:val="both"/>
      </w:pPr>
      <w:r>
        <w:t xml:space="preserve">Die fünfstrahlige </w:t>
      </w:r>
      <w:proofErr w:type="spellStart"/>
      <w:r>
        <w:t>Radiärsymmetrie</w:t>
      </w:r>
      <w:proofErr w:type="spellEnd"/>
      <w:r>
        <w:t xml:space="preserve"> lässt sich bei Seeigeln am</w:t>
      </w:r>
      <w:r w:rsidR="009F4E71">
        <w:t xml:space="preserve"> </w:t>
      </w:r>
      <w:r>
        <w:t>Skelett gut er</w:t>
      </w:r>
      <w:r w:rsidR="0039050A">
        <w:softHyphen/>
      </w:r>
      <w:r>
        <w:t>kennen. Wenn du dort die kleinen Löcher suchst, durch die die Haftfüßchen austreten, wirst du bemerken, dass sie in f</w:t>
      </w:r>
      <w:r w:rsidR="00FA2EF1">
        <w:t xml:space="preserve">ünf Gruppen angeordnet sind. An der Oberseite des Skeletts findest du </w:t>
      </w:r>
      <w:r w:rsidR="009F4E71">
        <w:t xml:space="preserve">die </w:t>
      </w:r>
      <w:r w:rsidR="00FA2EF1">
        <w:t xml:space="preserve">fünf Geschlechtsöffnungen der fünf Hoden </w:t>
      </w:r>
      <w:proofErr w:type="spellStart"/>
      <w:r w:rsidR="00FA2EF1">
        <w:t>bzw</w:t>
      </w:r>
      <w:proofErr w:type="spellEnd"/>
      <w:r w:rsidR="00FA2EF1">
        <w:t xml:space="preserve"> Eierstöcke. Bei Seegurken sind zumindest drei der fünf Reihen von Haftfüßchen zu erkennen. Bei einer </w:t>
      </w:r>
      <w:r w:rsidR="009F4E71">
        <w:t>Präparation</w:t>
      </w:r>
      <w:r w:rsidR="00FA2EF1">
        <w:t xml:space="preserve"> erkennt man im I</w:t>
      </w:r>
      <w:r w:rsidR="009F4E71">
        <w:t>n</w:t>
      </w:r>
      <w:r w:rsidR="00FA2EF1">
        <w:t>nern der Seegurken fünf große Längsmuskeln.</w:t>
      </w:r>
    </w:p>
    <w:p w:rsidR="00D776BB" w:rsidRPr="00753C9A" w:rsidRDefault="005507BA" w:rsidP="009F4E71">
      <w:pPr>
        <w:spacing w:before="140"/>
        <w:jc w:val="both"/>
      </w:pPr>
      <w:r>
        <w:rPr>
          <w:noProof/>
        </w:rPr>
        <w:drawing>
          <wp:anchor distT="0" distB="0" distL="114300" distR="114300" simplePos="0" relativeHeight="251658240" behindDoc="0" locked="0" layoutInCell="1" allowOverlap="1">
            <wp:simplePos x="0" y="0"/>
            <wp:positionH relativeFrom="column">
              <wp:posOffset>3373755</wp:posOffset>
            </wp:positionH>
            <wp:positionV relativeFrom="paragraph">
              <wp:posOffset>1025331</wp:posOffset>
            </wp:positionV>
            <wp:extent cx="1377315" cy="127190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lkspiculae_Holothuria.jpg"/>
                    <pic:cNvPicPr/>
                  </pic:nvPicPr>
                  <pic:blipFill>
                    <a:blip r:embed="rId7">
                      <a:extLst>
                        <a:ext uri="{28A0092B-C50C-407E-A947-70E740481C1C}">
                          <a14:useLocalDpi xmlns:a14="http://schemas.microsoft.com/office/drawing/2010/main" val="0"/>
                        </a:ext>
                      </a:extLst>
                    </a:blip>
                    <a:stretch>
                      <a:fillRect/>
                    </a:stretch>
                  </pic:blipFill>
                  <pic:spPr>
                    <a:xfrm>
                      <a:off x="0" y="0"/>
                      <a:ext cx="1377315" cy="1271905"/>
                    </a:xfrm>
                    <a:prstGeom prst="rect">
                      <a:avLst/>
                    </a:prstGeom>
                  </pic:spPr>
                </pic:pic>
              </a:graphicData>
            </a:graphic>
            <wp14:sizeRelH relativeFrom="margin">
              <wp14:pctWidth>0</wp14:pctWidth>
            </wp14:sizeRelH>
            <wp14:sizeRelV relativeFrom="margin">
              <wp14:pctHeight>0</wp14:pctHeight>
            </wp14:sizeRelV>
          </wp:anchor>
        </w:drawing>
      </w:r>
      <w:r w:rsidR="00F876D0">
        <w:t xml:space="preserve">Schließlich weist die Bezeichnung „Stachelhäuter“ auf ein drittes wichtiges Merkmal aller Gruppen hin. </w:t>
      </w:r>
      <w:r w:rsidR="00A043E1">
        <w:t xml:space="preserve">Im Körpergewebe </w:t>
      </w:r>
      <w:r w:rsidR="009F4E71">
        <w:t>befinden sich bei</w:t>
      </w:r>
      <w:r w:rsidR="00A043E1">
        <w:t xml:space="preserve"> alle</w:t>
      </w:r>
      <w:r w:rsidR="009F4E71">
        <w:t>n</w:t>
      </w:r>
      <w:r w:rsidR="00A043E1">
        <w:t xml:space="preserve"> Arten Kalkplättchen. Diese Kalkabsonderungen bilden bei Seeigeln ein zusammenhängendes Skelett- begehrt als Mitbringsel. Streiche einem Seestern über die Tentakeloberseite und du wirst auch hier die Kalkabsonderungen spüren. Sie bilden kein zusammenhängendes Skelett, sondern Kalkstacheln. Versuche das auch bei Schlangensternen zu erspüren. Nur Seegurken scheinen abzuweichen. Aber nur scheinbar: Wenn man ihre Haut mikroskopiert, findet man darin massenhaft </w:t>
      </w:r>
      <w:r w:rsidR="009F4E71">
        <w:br/>
      </w:r>
      <w:r w:rsidR="00A043E1">
        <w:t xml:space="preserve">kleine charakteristisch durchlöcherte Kalkplatten </w:t>
      </w:r>
      <w:r w:rsidR="009F4E71">
        <w:br/>
      </w:r>
      <w:r w:rsidR="00A043E1">
        <w:t xml:space="preserve">(s. Abbildung). </w:t>
      </w:r>
    </w:p>
    <w:p w:rsidR="00581BD1" w:rsidRPr="00753C9A" w:rsidRDefault="00A043E1" w:rsidP="009F4E71">
      <w:pPr>
        <w:spacing w:before="140"/>
        <w:jc w:val="both"/>
        <w:rPr>
          <w:rFonts w:ascii="Calibri" w:hAnsi="Calibri" w:cs="Calibri"/>
        </w:rPr>
      </w:pPr>
      <w:r w:rsidRPr="00A043E1">
        <w:rPr>
          <w:rFonts w:ascii="Calibri" w:hAnsi="Calibri" w:cs="Calibri"/>
          <w:b/>
        </w:rPr>
        <w:t>Fazit:</w:t>
      </w:r>
      <w:r>
        <w:rPr>
          <w:rFonts w:ascii="Calibri" w:hAnsi="Calibri" w:cs="Calibri"/>
        </w:rPr>
        <w:t xml:space="preserve"> </w:t>
      </w:r>
      <w:proofErr w:type="spellStart"/>
      <w:r w:rsidR="00FA2EF1">
        <w:rPr>
          <w:rFonts w:ascii="Calibri" w:hAnsi="Calibri" w:cs="Calibri"/>
        </w:rPr>
        <w:t>Fünfstrahligkeit</w:t>
      </w:r>
      <w:proofErr w:type="spellEnd"/>
      <w:r w:rsidR="00FA2EF1">
        <w:rPr>
          <w:rFonts w:ascii="Calibri" w:hAnsi="Calibri" w:cs="Calibri"/>
        </w:rPr>
        <w:t>, Kalkbildung in der Haut</w:t>
      </w:r>
      <w:r w:rsidR="009F4E71">
        <w:rPr>
          <w:rFonts w:ascii="Calibri" w:hAnsi="Calibri" w:cs="Calibri"/>
        </w:rPr>
        <w:t xml:space="preserve"> und</w:t>
      </w:r>
      <w:bookmarkStart w:id="0" w:name="_GoBack"/>
      <w:bookmarkEnd w:id="0"/>
      <w:r w:rsidR="00FA2EF1">
        <w:rPr>
          <w:rFonts w:ascii="Calibri" w:hAnsi="Calibri" w:cs="Calibri"/>
        </w:rPr>
        <w:t xml:space="preserve"> Wassergefäßsystem mit Haftfüßchen </w:t>
      </w:r>
      <w:r>
        <w:rPr>
          <w:rFonts w:ascii="Calibri" w:hAnsi="Calibri" w:cs="Calibri"/>
        </w:rPr>
        <w:t xml:space="preserve">sprechen dafür, dass die Stachelhäuter auf eine gemeinsame Vorläuferart zurückgehen. </w:t>
      </w:r>
    </w:p>
    <w:sectPr w:rsidR="00581BD1" w:rsidRPr="00753C9A" w:rsidSect="00FB5286">
      <w:headerReference w:type="default" r:id="rId8"/>
      <w:footerReference w:type="default" r:id="rId9"/>
      <w:pgSz w:w="16840" w:h="11900" w:orient="landscape"/>
      <w:pgMar w:top="567" w:right="567" w:bottom="567" w:left="567" w:header="454" w:footer="567" w:gutter="0"/>
      <w:pgBorders w:offsetFrom="page">
        <w:top w:val="dashSmallGap" w:sz="4" w:space="24" w:color="D9D9D9" w:themeColor="background1" w:themeShade="D9"/>
        <w:left w:val="dashSmallGap" w:sz="4" w:space="24" w:color="D9D9D9" w:themeColor="background1" w:themeShade="D9"/>
        <w:bottom w:val="dashSmallGap" w:sz="4" w:space="24" w:color="D9D9D9" w:themeColor="background1" w:themeShade="D9"/>
        <w:right w:val="dashSmallGap" w:sz="4" w:space="24" w:color="D9D9D9" w:themeColor="background1" w:themeShade="D9"/>
      </w:pgBorders>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349" w:rsidRDefault="004A0349" w:rsidP="00ED5701">
      <w:r>
        <w:separator/>
      </w:r>
    </w:p>
  </w:endnote>
  <w:endnote w:type="continuationSeparator" w:id="0">
    <w:p w:rsidR="004A0349" w:rsidRDefault="004A0349" w:rsidP="00ED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01" w:rsidRPr="00FB5286" w:rsidRDefault="00FB5286" w:rsidP="00166201">
    <w:pPr>
      <w:pStyle w:val="Fuzeile"/>
      <w:pBdr>
        <w:top w:val="single" w:sz="4" w:space="1" w:color="BFBFBF" w:themeColor="background1" w:themeShade="BF"/>
      </w:pBdr>
      <w:tabs>
        <w:tab w:val="right" w:pos="15593"/>
      </w:tabs>
      <w:rPr>
        <w:rFonts w:ascii="Times New Roman" w:hAnsi="Times New Roman" w:cs="Times New Roman"/>
        <w:color w:val="BFBFBF" w:themeColor="background1" w:themeShade="BF"/>
        <w:sz w:val="20"/>
        <w:szCs w:val="20"/>
      </w:rPr>
    </w:pPr>
    <w:r w:rsidRPr="00FB5286">
      <w:rPr>
        <w:rFonts w:ascii="Times New Roman" w:hAnsi="Times New Roman" w:cs="Times New Roman"/>
        <w:color w:val="BFBFBF" w:themeColor="background1" w:themeShade="BF"/>
        <w:sz w:val="20"/>
        <w:szCs w:val="20"/>
      </w:rPr>
      <w:t>Landesbildungsserver Baden-Württemberg</w:t>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t xml:space="preserve">Redaktion Biologie: H. Götz, S. </w:t>
    </w:r>
    <w:proofErr w:type="spellStart"/>
    <w:r w:rsidRPr="00FB5286">
      <w:rPr>
        <w:rFonts w:ascii="Times New Roman" w:hAnsi="Times New Roman" w:cs="Times New Roman"/>
        <w:color w:val="BFBFBF" w:themeColor="background1" w:themeShade="BF"/>
        <w:sz w:val="20"/>
        <w:szCs w:val="20"/>
      </w:rPr>
      <w:t>Gemballa</w:t>
    </w:r>
    <w:proofErr w:type="spellEnd"/>
    <w:r w:rsidRPr="00FB5286">
      <w:rPr>
        <w:rFonts w:ascii="Times New Roman" w:hAnsi="Times New Roman" w:cs="Times New Roman"/>
        <w:color w:val="BFBFBF" w:themeColor="background1" w:themeShade="BF"/>
        <w:sz w:val="20"/>
        <w:szCs w:val="20"/>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349" w:rsidRDefault="004A0349" w:rsidP="00ED5701">
      <w:r>
        <w:separator/>
      </w:r>
    </w:p>
  </w:footnote>
  <w:footnote w:type="continuationSeparator" w:id="0">
    <w:p w:rsidR="004A0349" w:rsidRDefault="004A0349" w:rsidP="00ED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01" w:rsidRPr="00ED5701" w:rsidRDefault="00ED5701" w:rsidP="00ED5701">
    <w:pPr>
      <w:pStyle w:val="Kopfzeile"/>
      <w:tabs>
        <w:tab w:val="clear" w:pos="4536"/>
        <w:tab w:val="clear" w:pos="9072"/>
        <w:tab w:val="center" w:pos="7853"/>
      </w:tabs>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1"/>
    <w:rsid w:val="00061A63"/>
    <w:rsid w:val="00072FC9"/>
    <w:rsid w:val="000757C8"/>
    <w:rsid w:val="000855BD"/>
    <w:rsid w:val="0009008F"/>
    <w:rsid w:val="00091B3C"/>
    <w:rsid w:val="000B20A4"/>
    <w:rsid w:val="000D5D35"/>
    <w:rsid w:val="00166201"/>
    <w:rsid w:val="001C4C66"/>
    <w:rsid w:val="002117E8"/>
    <w:rsid w:val="00215A7C"/>
    <w:rsid w:val="00235870"/>
    <w:rsid w:val="00266109"/>
    <w:rsid w:val="0028268B"/>
    <w:rsid w:val="0029122D"/>
    <w:rsid w:val="0029277B"/>
    <w:rsid w:val="002972E0"/>
    <w:rsid w:val="002A5789"/>
    <w:rsid w:val="002D411F"/>
    <w:rsid w:val="00301001"/>
    <w:rsid w:val="00345F42"/>
    <w:rsid w:val="0037315D"/>
    <w:rsid w:val="0039050A"/>
    <w:rsid w:val="003956C7"/>
    <w:rsid w:val="003A42D0"/>
    <w:rsid w:val="003B4138"/>
    <w:rsid w:val="003B7466"/>
    <w:rsid w:val="003B77B8"/>
    <w:rsid w:val="003D2CCA"/>
    <w:rsid w:val="00462D07"/>
    <w:rsid w:val="004A0349"/>
    <w:rsid w:val="004A52B3"/>
    <w:rsid w:val="004D4464"/>
    <w:rsid w:val="004E6883"/>
    <w:rsid w:val="004E6951"/>
    <w:rsid w:val="005039C8"/>
    <w:rsid w:val="0053565C"/>
    <w:rsid w:val="005507BA"/>
    <w:rsid w:val="00576BEE"/>
    <w:rsid w:val="00581BD1"/>
    <w:rsid w:val="00591C51"/>
    <w:rsid w:val="005B48B1"/>
    <w:rsid w:val="005C1455"/>
    <w:rsid w:val="00612EE6"/>
    <w:rsid w:val="006245E1"/>
    <w:rsid w:val="006531EB"/>
    <w:rsid w:val="006671F4"/>
    <w:rsid w:val="00683D0F"/>
    <w:rsid w:val="006E0E78"/>
    <w:rsid w:val="006E118E"/>
    <w:rsid w:val="007201E9"/>
    <w:rsid w:val="00736BE5"/>
    <w:rsid w:val="00751686"/>
    <w:rsid w:val="00753C9A"/>
    <w:rsid w:val="007A385D"/>
    <w:rsid w:val="007B01D7"/>
    <w:rsid w:val="007D7628"/>
    <w:rsid w:val="00822F10"/>
    <w:rsid w:val="0083211C"/>
    <w:rsid w:val="008345E8"/>
    <w:rsid w:val="00853D98"/>
    <w:rsid w:val="008547D0"/>
    <w:rsid w:val="00872727"/>
    <w:rsid w:val="008830AB"/>
    <w:rsid w:val="0088524C"/>
    <w:rsid w:val="008B4BBE"/>
    <w:rsid w:val="009120DB"/>
    <w:rsid w:val="009762BD"/>
    <w:rsid w:val="00980CB6"/>
    <w:rsid w:val="00980E13"/>
    <w:rsid w:val="009F4E71"/>
    <w:rsid w:val="009F784E"/>
    <w:rsid w:val="00A043E1"/>
    <w:rsid w:val="00A1638C"/>
    <w:rsid w:val="00A573CD"/>
    <w:rsid w:val="00AA6A1E"/>
    <w:rsid w:val="00B64996"/>
    <w:rsid w:val="00B73127"/>
    <w:rsid w:val="00BE3246"/>
    <w:rsid w:val="00C259CE"/>
    <w:rsid w:val="00C374EE"/>
    <w:rsid w:val="00C37B71"/>
    <w:rsid w:val="00C87A6B"/>
    <w:rsid w:val="00CD47DC"/>
    <w:rsid w:val="00D776BB"/>
    <w:rsid w:val="00DB0A20"/>
    <w:rsid w:val="00DB5B5B"/>
    <w:rsid w:val="00E07808"/>
    <w:rsid w:val="00E93F5C"/>
    <w:rsid w:val="00EA4605"/>
    <w:rsid w:val="00EB4D21"/>
    <w:rsid w:val="00EB6D48"/>
    <w:rsid w:val="00ED5701"/>
    <w:rsid w:val="00ED5951"/>
    <w:rsid w:val="00EF6E17"/>
    <w:rsid w:val="00F07A7E"/>
    <w:rsid w:val="00F42F5E"/>
    <w:rsid w:val="00F6652D"/>
    <w:rsid w:val="00F876D0"/>
    <w:rsid w:val="00F93258"/>
    <w:rsid w:val="00FA2EF1"/>
    <w:rsid w:val="00FB5286"/>
    <w:rsid w:val="00FC7CC5"/>
    <w:rsid w:val="00FD5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21AA"/>
  <w14:defaultImageDpi w14:val="32767"/>
  <w15:chartTrackingRefBased/>
  <w15:docId w15:val="{4F0509E0-A8E4-C24D-AF1A-C13B7270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5701"/>
    <w:pPr>
      <w:tabs>
        <w:tab w:val="center" w:pos="4536"/>
        <w:tab w:val="right" w:pos="9072"/>
      </w:tabs>
    </w:pPr>
  </w:style>
  <w:style w:type="character" w:customStyle="1" w:styleId="KopfzeileZchn">
    <w:name w:val="Kopfzeile Zchn"/>
    <w:basedOn w:val="Absatz-Standardschriftart"/>
    <w:link w:val="Kopfzeile"/>
    <w:uiPriority w:val="99"/>
    <w:rsid w:val="00ED5701"/>
  </w:style>
  <w:style w:type="paragraph" w:styleId="Fuzeile">
    <w:name w:val="footer"/>
    <w:basedOn w:val="Standard"/>
    <w:link w:val="FuzeileZchn"/>
    <w:uiPriority w:val="99"/>
    <w:unhideWhenUsed/>
    <w:rsid w:val="00ED5701"/>
    <w:pPr>
      <w:tabs>
        <w:tab w:val="center" w:pos="4536"/>
        <w:tab w:val="right" w:pos="9072"/>
      </w:tabs>
    </w:pPr>
  </w:style>
  <w:style w:type="character" w:customStyle="1" w:styleId="FuzeileZchn">
    <w:name w:val="Fußzeile Zchn"/>
    <w:basedOn w:val="Absatz-Standardschriftart"/>
    <w:link w:val="Fuzeile"/>
    <w:uiPriority w:val="99"/>
    <w:rsid w:val="00ED5701"/>
  </w:style>
  <w:style w:type="paragraph" w:styleId="Listenabsatz">
    <w:name w:val="List Paragraph"/>
    <w:basedOn w:val="Standard"/>
    <w:uiPriority w:val="34"/>
    <w:qFormat/>
    <w:rsid w:val="00090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Götz</dc:creator>
  <cp:keywords/>
  <dc:description/>
  <cp:lastModifiedBy>Heiner Götz</cp:lastModifiedBy>
  <cp:revision>25</cp:revision>
  <dcterms:created xsi:type="dcterms:W3CDTF">2018-04-24T19:35:00Z</dcterms:created>
  <dcterms:modified xsi:type="dcterms:W3CDTF">2018-10-25T13:12:00Z</dcterms:modified>
</cp:coreProperties>
</file>